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916AE" w:rsidRDefault="005C4684">
      <w:pPr>
        <w:spacing w:after="800"/>
        <w:rPr>
          <w:rFonts w:ascii="Oswald" w:eastAsia="Oswald" w:hAnsi="Oswald" w:cs="Oswald"/>
          <w:b/>
          <w:sz w:val="28"/>
          <w:szCs w:val="28"/>
        </w:rPr>
      </w:pPr>
      <w:r>
        <w:rPr>
          <w:rFonts w:ascii="Oswald" w:eastAsia="Oswald" w:hAnsi="Oswald" w:cs="Oswald"/>
          <w:b/>
          <w:sz w:val="28"/>
          <w:szCs w:val="28"/>
        </w:rPr>
        <w:t>Conseils de lectures</w:t>
      </w:r>
    </w:p>
    <w:p w14:paraId="00000004" w14:textId="77777777" w:rsidR="00D916AE" w:rsidRDefault="005C4684">
      <w:pPr>
        <w:spacing w:after="800"/>
        <w:rPr>
          <w:rFonts w:ascii="Oswald" w:eastAsia="Oswald" w:hAnsi="Oswald" w:cs="Oswald"/>
          <w:b/>
        </w:rPr>
      </w:pPr>
      <w:r>
        <w:rPr>
          <w:rFonts w:ascii="Oswald" w:eastAsia="Oswald" w:hAnsi="Oswald" w:cs="Oswald"/>
          <w:b/>
          <w:u w:val="single"/>
        </w:rPr>
        <w:t xml:space="preserve">Intitulé de l’ouvrage choisi : </w:t>
      </w:r>
      <w:r>
        <w:rPr>
          <w:rFonts w:ascii="Oswald" w:eastAsia="Oswald" w:hAnsi="Oswald" w:cs="Oswald"/>
          <w:b/>
        </w:rPr>
        <w:t>La tyrannie de l’évaluation, d’Angélique Del Rey</w:t>
      </w:r>
    </w:p>
    <w:p w14:paraId="00000005" w14:textId="77777777" w:rsidR="00D916AE" w:rsidRDefault="005C4684">
      <w:pPr>
        <w:spacing w:after="800"/>
        <w:rPr>
          <w:rFonts w:ascii="Oswald Light" w:eastAsia="Oswald Light" w:hAnsi="Oswald Light" w:cs="Oswald Light"/>
        </w:rPr>
      </w:pPr>
      <w:r>
        <w:rPr>
          <w:rFonts w:ascii="Oswald" w:eastAsia="Oswald" w:hAnsi="Oswald" w:cs="Oswald"/>
          <w:b/>
          <w:u w:val="single"/>
        </w:rPr>
        <w:t>Idée clé :</w:t>
      </w:r>
      <w:r>
        <w:rPr>
          <w:rFonts w:ascii="Oswald Light" w:eastAsia="Oswald Light" w:hAnsi="Oswald Light" w:cs="Oswald Light"/>
        </w:rPr>
        <w:t xml:space="preserve"> Dans une économie mondialisée où il “n’y en pas pour tout le monde” de travail comme de richesse, l’évaluation est davantage ancr</w:t>
      </w:r>
      <w:r>
        <w:rPr>
          <w:rFonts w:ascii="Oswald Light" w:eastAsia="Oswald Light" w:hAnsi="Oswald Light" w:cs="Oswald Light"/>
        </w:rPr>
        <w:t>ée dans une logique économique, via une culture du résultat. Ces évaluations dites du chiffre interrogent l’auteure sur leurs constructions et les intérêts à produire ces données. Selon elle, au nom de la performance on crée des données conformes aux mesur</w:t>
      </w:r>
      <w:r>
        <w:rPr>
          <w:rFonts w:ascii="Oswald Light" w:eastAsia="Oswald Light" w:hAnsi="Oswald Light" w:cs="Oswald Light"/>
        </w:rPr>
        <w:t>es recherchées quitte à ce qu’elles ne rendent pas compte de l’exhaustivité de la réalité. Les évaluations ainsi réalisées ne permettent pas de singulariser mais d’uni-dimensionner.</w:t>
      </w:r>
    </w:p>
    <w:p w14:paraId="00000006" w14:textId="77777777" w:rsidR="00D916AE" w:rsidRDefault="005C4684">
      <w:pPr>
        <w:spacing w:after="800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 xml:space="preserve"> A travers l’analyse d’un effet potentiellement tyrannique de l’évaluation</w:t>
      </w:r>
      <w:r>
        <w:rPr>
          <w:rFonts w:ascii="Oswald Light" w:eastAsia="Oswald Light" w:hAnsi="Oswald Light" w:cs="Oswald Light"/>
        </w:rPr>
        <w:t xml:space="preserve"> (pour reprendre la formulation de l’auteure) j’y vois </w:t>
      </w:r>
      <w:r>
        <w:rPr>
          <w:rFonts w:ascii="Oswald" w:eastAsia="Oswald" w:hAnsi="Oswald" w:cs="Oswald"/>
          <w:b/>
        </w:rPr>
        <w:t>toute l’attention</w:t>
      </w:r>
      <w:r>
        <w:rPr>
          <w:rFonts w:ascii="Oswald Light" w:eastAsia="Oswald Light" w:hAnsi="Oswald Light" w:cs="Oswald Light"/>
        </w:rPr>
        <w:t xml:space="preserve"> qu’il faut conserver de bout en bout</w:t>
      </w:r>
      <w:r>
        <w:rPr>
          <w:rFonts w:ascii="Oswald" w:eastAsia="Oswald" w:hAnsi="Oswald" w:cs="Oswald"/>
          <w:b/>
        </w:rPr>
        <w:t xml:space="preserve"> du SE sur l’alignement</w:t>
      </w:r>
      <w:r>
        <w:rPr>
          <w:rFonts w:ascii="Oswald Light" w:eastAsia="Oswald Light" w:hAnsi="Oswald Light" w:cs="Oswald Light"/>
        </w:rPr>
        <w:t xml:space="preserve"> qu’il faut rechercher entre les </w:t>
      </w:r>
      <w:r>
        <w:rPr>
          <w:rFonts w:ascii="Oswald" w:eastAsia="Oswald" w:hAnsi="Oswald" w:cs="Oswald"/>
          <w:b/>
        </w:rPr>
        <w:t>objectifs</w:t>
      </w:r>
      <w:r>
        <w:rPr>
          <w:rFonts w:ascii="Oswald Light" w:eastAsia="Oswald Light" w:hAnsi="Oswald Light" w:cs="Oswald Light"/>
        </w:rPr>
        <w:t xml:space="preserve">, </w:t>
      </w:r>
      <w:r>
        <w:rPr>
          <w:rFonts w:ascii="Oswald" w:eastAsia="Oswald" w:hAnsi="Oswald" w:cs="Oswald"/>
          <w:b/>
        </w:rPr>
        <w:t>le sens</w:t>
      </w:r>
      <w:r>
        <w:rPr>
          <w:rFonts w:ascii="Oswald Light" w:eastAsia="Oswald Light" w:hAnsi="Oswald Light" w:cs="Oswald Light"/>
        </w:rPr>
        <w:t xml:space="preserve">, la </w:t>
      </w:r>
      <w:r>
        <w:rPr>
          <w:rFonts w:ascii="Oswald" w:eastAsia="Oswald" w:hAnsi="Oswald" w:cs="Oswald"/>
          <w:b/>
        </w:rPr>
        <w:t xml:space="preserve">finalité </w:t>
      </w:r>
      <w:r>
        <w:rPr>
          <w:rFonts w:ascii="Oswald Light" w:eastAsia="Oswald Light" w:hAnsi="Oswald Light" w:cs="Oswald Light"/>
        </w:rPr>
        <w:t>de l’évaluation. De veiller tant au quantifiable qui rend p</w:t>
      </w:r>
      <w:r>
        <w:rPr>
          <w:rFonts w:ascii="Oswald Light" w:eastAsia="Oswald Light" w:hAnsi="Oswald Light" w:cs="Oswald Light"/>
        </w:rPr>
        <w:t>lus aisément visible l’évaluation, qu’à l’évaluation qualitative des actions et des effets pour multi-dimensionner la réalité.  C’est peut-être la vigilance à ne pas s’enfermer dans un paradigme de l’évaluation chiffrée ou trop orientée.</w:t>
      </w:r>
    </w:p>
    <w:p w14:paraId="00000007" w14:textId="77777777" w:rsidR="00D916AE" w:rsidRDefault="005C4684">
      <w:pPr>
        <w:spacing w:after="800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>Je prolonge de que</w:t>
      </w:r>
      <w:r>
        <w:rPr>
          <w:rFonts w:ascii="Oswald Light" w:eastAsia="Oswald Light" w:hAnsi="Oswald Light" w:cs="Oswald Light"/>
        </w:rPr>
        <w:t>lques lignes sur un autre aspect de l’évaluation mis en exergue par l’auteure qui analyse le pouvoir insidieux de la culture de l’évaluation qui se diffuse telle une soumission à des manières d’être, d’agir, de penser selon les bonnes pratiques ou comporte</w:t>
      </w:r>
      <w:r>
        <w:rPr>
          <w:rFonts w:ascii="Oswald Light" w:eastAsia="Oswald Light" w:hAnsi="Oswald Light" w:cs="Oswald Light"/>
        </w:rPr>
        <w:t>ments recommandés. Voici un autre point de vue intéressant et qui interroge notre époque où normes et recommandations s’ajoutent aux bonnes conduites recommandées...</w:t>
      </w:r>
    </w:p>
    <w:p w14:paraId="00000008" w14:textId="77777777" w:rsidR="00D916AE" w:rsidRDefault="00D916AE"/>
    <w:sectPr w:rsidR="00D916A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20B0604020202020204"/>
    <w:charset w:val="4D"/>
    <w:family w:val="auto"/>
    <w:pitch w:val="variable"/>
    <w:sig w:usb0="2000020F" w:usb1="00000000" w:usb2="00000000" w:usb3="00000000" w:csb0="00000197" w:csb1="00000000"/>
  </w:font>
  <w:font w:name="Oswald Light">
    <w:panose1 w:val="020B0604020202020204"/>
    <w:charset w:val="4D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AE"/>
    <w:rsid w:val="005C4684"/>
    <w:rsid w:val="00D9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A31EEE"/>
  <w15:docId w15:val="{4A1ACC8B-AA90-EE46-8C3E-AA9F0DA7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Sébastien Galéa</cp:lastModifiedBy>
  <cp:revision>2</cp:revision>
  <dcterms:created xsi:type="dcterms:W3CDTF">2022-06-23T12:22:00Z</dcterms:created>
  <dcterms:modified xsi:type="dcterms:W3CDTF">2022-06-23T12:22:00Z</dcterms:modified>
</cp:coreProperties>
</file>