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800" w:lineRule="auto"/>
        <w:rPr>
          <w:rFonts w:ascii="Oswald" w:cs="Oswald" w:eastAsia="Oswald" w:hAnsi="Oswald"/>
          <w:b w:val="1"/>
          <w:sz w:val="28"/>
          <w:szCs w:val="28"/>
        </w:rPr>
      </w:pPr>
      <w:r w:rsidDel="00000000" w:rsidR="00000000" w:rsidRPr="00000000">
        <w:rPr>
          <w:rFonts w:ascii="Oswald" w:cs="Oswald" w:eastAsia="Oswald" w:hAnsi="Oswald"/>
          <w:b w:val="1"/>
          <w:sz w:val="28"/>
          <w:szCs w:val="28"/>
          <w:rtl w:val="0"/>
        </w:rPr>
        <w:t xml:space="preserve">Conseils de lectures</w:t>
      </w:r>
    </w:p>
    <w:p w:rsidR="00000000" w:rsidDel="00000000" w:rsidP="00000000" w:rsidRDefault="00000000" w:rsidRPr="00000000" w14:paraId="00000002">
      <w:pPr>
        <w:pageBreakBefore w:val="0"/>
        <w:spacing w:after="800" w:lineRule="auto"/>
        <w:rPr>
          <w:rFonts w:ascii="Oswald Light" w:cs="Oswald Light" w:eastAsia="Oswald Light" w:hAnsi="Oswald Light"/>
        </w:rPr>
      </w:pPr>
      <w:r w:rsidDel="00000000" w:rsidR="00000000" w:rsidRPr="00000000">
        <w:rPr>
          <w:rFonts w:ascii="Oswald" w:cs="Oswald" w:eastAsia="Oswald" w:hAnsi="Oswald"/>
          <w:b w:val="1"/>
          <w:rtl w:val="0"/>
        </w:rPr>
        <w:t xml:space="preserve">Merci de choisir un ouvrage dans la bibliographie EVAL ou dans la fiche de 4.2 conseil de lecture </w:t>
      </w:r>
      <w:r w:rsidDel="00000000" w:rsidR="00000000" w:rsidRPr="00000000">
        <w:rPr>
          <w:rFonts w:ascii="Oswald Light" w:cs="Oswald Light" w:eastAsia="Oswald Light" w:hAnsi="Oswald Light"/>
          <w:rtl w:val="0"/>
        </w:rPr>
        <w:t xml:space="preserve">(les deux documents sont attachés </w:t>
      </w:r>
      <w:r w:rsidDel="00000000" w:rsidR="00000000" w:rsidRPr="00000000">
        <w:rPr>
          <w:rFonts w:ascii="Oswald Light" w:cs="Oswald Light" w:eastAsia="Oswald Light" w:hAnsi="Oswald Light"/>
          <w:rtl w:val="0"/>
        </w:rPr>
        <w:t xml:space="preserve">dans ce devoir) </w:t>
      </w:r>
      <w:r w:rsidDel="00000000" w:rsidR="00000000" w:rsidRPr="00000000">
        <w:rPr>
          <w:rFonts w:ascii="Oswald SemiBold" w:cs="Oswald SemiBold" w:eastAsia="Oswald SemiBold" w:hAnsi="Oswald SemiBold"/>
          <w:rtl w:val="0"/>
        </w:rPr>
        <w:t xml:space="preserve">dont la lecture sera à finaliser d’ici la fin de la session </w:t>
      </w:r>
      <w:r w:rsidDel="00000000" w:rsidR="00000000" w:rsidRPr="00000000">
        <w:rPr>
          <w:rFonts w:ascii="Oswald Light" w:cs="Oswald Light" w:eastAsia="Oswald Light" w:hAnsi="Oswald Light"/>
          <w:rtl w:val="0"/>
        </w:rPr>
        <w:t xml:space="preserve">(la plupart des documents sont téléchargeables en ligne au format PDF). </w:t>
      </w:r>
    </w:p>
    <w:p w:rsidR="00000000" w:rsidDel="00000000" w:rsidP="00000000" w:rsidRDefault="00000000" w:rsidRPr="00000000" w14:paraId="00000003">
      <w:pPr>
        <w:pageBreakBefore w:val="0"/>
        <w:spacing w:after="80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Synthétiser, en une vingtaine de lignes, un apprentissage, un point saillant de l’ouvrage, une réflexion ou un conseil à destination des autres participants. </w:t>
      </w:r>
    </w:p>
    <w:p w:rsidR="00000000" w:rsidDel="00000000" w:rsidP="00000000" w:rsidRDefault="00000000" w:rsidRPr="00000000" w14:paraId="00000004">
      <w:pPr>
        <w:pageBreakBefore w:val="0"/>
        <w:spacing w:after="80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les elements fondamentaux de la redevabilité:  </w:t>
      </w:r>
    </w:p>
    <w:p w:rsidR="00000000" w:rsidDel="00000000" w:rsidP="00000000" w:rsidRDefault="00000000" w:rsidRPr="00000000" w14:paraId="00000005">
      <w:pPr>
        <w:pageBreakBefore w:val="0"/>
        <w:spacing w:after="800" w:line="240" w:lineRule="auto"/>
        <w:rPr>
          <w:rFonts w:ascii="Oswald" w:cs="Oswald" w:eastAsia="Oswald" w:hAnsi="Oswald"/>
          <w:b w:val="1"/>
        </w:rPr>
      </w:pPr>
      <w:r w:rsidDel="00000000" w:rsidR="00000000" w:rsidRPr="00000000">
        <w:rPr>
          <w:rFonts w:ascii="Oswald Light" w:cs="Oswald Light" w:eastAsia="Oswald Light" w:hAnsi="Oswald Light"/>
          <w:rtl w:val="0"/>
        </w:rPr>
        <w:t xml:space="preserve">1.</w:t>
      </w:r>
      <w:r w:rsidDel="00000000" w:rsidR="00000000" w:rsidRPr="00000000">
        <w:rPr>
          <w:rFonts w:ascii="Oswald" w:cs="Oswald" w:eastAsia="Oswald" w:hAnsi="Oswald"/>
          <w:b w:val="1"/>
          <w:rtl w:val="0"/>
        </w:rPr>
        <w:t xml:space="preserve"> Fournir des informations publiques aux bénéficiaires et autres parties prenantes sur leur organisation, ses plans et leurs droits à l'assistance. </w:t>
      </w:r>
    </w:p>
    <w:p w:rsidR="00000000" w:rsidDel="00000000" w:rsidP="00000000" w:rsidRDefault="00000000" w:rsidRPr="00000000" w14:paraId="00000006">
      <w:pPr>
        <w:pageBreakBefore w:val="0"/>
        <w:spacing w:after="800"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2. </w:t>
      </w:r>
      <w:r w:rsidDel="00000000" w:rsidR="00000000" w:rsidRPr="00000000">
        <w:rPr>
          <w:rFonts w:ascii="Oswald" w:cs="Oswald" w:eastAsia="Oswald" w:hAnsi="Oswald"/>
          <w:b w:val="1"/>
          <w:rtl w:val="0"/>
        </w:rPr>
        <w:t xml:space="preserve">Diriger une consultation continue avec les personnes assistées</w:t>
      </w:r>
      <w:r w:rsidDel="00000000" w:rsidR="00000000" w:rsidRPr="00000000">
        <w:rPr>
          <w:rFonts w:ascii="Oswald Light" w:cs="Oswald Light" w:eastAsia="Oswald Light" w:hAnsi="Oswald Light"/>
          <w:rtl w:val="0"/>
        </w:rPr>
        <w:t xml:space="preserve">. Ceci devrait avoir lieu aussitôt que possible au début d'une opération de secours humanitaire et se poursuivre régulièrement. « Consultation des bénéficiaires,  definir les besoins et aspirations des bénéficiaires, les plans de projet de l'organisation,  Les droits des bénéficiaires,  Le feedback et les réactions des bénéficiaires envers l'organisation concernant ses plans et les résultats escomptés</w:t>
      </w:r>
    </w:p>
    <w:p w:rsidR="00000000" w:rsidDel="00000000" w:rsidP="00000000" w:rsidRDefault="00000000" w:rsidRPr="00000000" w14:paraId="00000007">
      <w:pPr>
        <w:pageBreakBefore w:val="0"/>
        <w:spacing w:after="800"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3.</w:t>
      </w:r>
      <w:r w:rsidDel="00000000" w:rsidR="00000000" w:rsidRPr="00000000">
        <w:rPr>
          <w:rFonts w:ascii="Oswald" w:cs="Oswald" w:eastAsia="Oswald" w:hAnsi="Oswald"/>
          <w:b w:val="1"/>
          <w:rtl w:val="0"/>
        </w:rPr>
        <w:t xml:space="preserve"> Etablir des mécanismes de feedback systématique qui permettent</w:t>
      </w:r>
      <w:r w:rsidDel="00000000" w:rsidR="00000000" w:rsidRPr="00000000">
        <w:rPr>
          <w:rFonts w:ascii="Oswald Light" w:cs="Oswald Light" w:eastAsia="Oswald Light" w:hAnsi="Oswald Light"/>
          <w:rtl w:val="0"/>
        </w:rPr>
        <w:t xml:space="preserve">: Aux organisations de faire un rapport aux bénéficiaires sur l'état d'avancement du projet et son évolution Aux bénéficiaires d'expliquer aux organisations si les projets satisfont leurs besoins Aux bénéficiaires d'expliquer aux organisations la différence que le projet apporte dans leur vie</w:t>
      </w:r>
    </w:p>
    <w:p w:rsidR="00000000" w:rsidDel="00000000" w:rsidP="00000000" w:rsidRDefault="00000000" w:rsidRPr="00000000" w14:paraId="00000008">
      <w:pPr>
        <w:pageBreakBefore w:val="0"/>
        <w:spacing w:after="800" w:line="240" w:lineRule="auto"/>
        <w:rPr>
          <w:rFonts w:ascii="Oswald" w:cs="Oswald" w:eastAsia="Oswald" w:hAnsi="Oswald"/>
          <w:b w:val="1"/>
        </w:rPr>
      </w:pPr>
      <w:r w:rsidDel="00000000" w:rsidR="00000000" w:rsidRPr="00000000">
        <w:rPr>
          <w:rFonts w:ascii="Oswald Light" w:cs="Oswald Light" w:eastAsia="Oswald Light" w:hAnsi="Oswald Light"/>
          <w:rtl w:val="0"/>
        </w:rPr>
        <w:t xml:space="preserve">4. </w:t>
      </w:r>
      <w:r w:rsidDel="00000000" w:rsidR="00000000" w:rsidRPr="00000000">
        <w:rPr>
          <w:rFonts w:ascii="Oswald" w:cs="Oswald" w:eastAsia="Oswald" w:hAnsi="Oswald"/>
          <w:b w:val="1"/>
          <w:rtl w:val="0"/>
        </w:rPr>
        <w:t xml:space="preserve">De répondre, d'adapter et d'évoluer en réponse au feedback reçu et d'expliquer à toutes les parties prenantes les changements effectués et /ou les raisons pour lesquelles le changement n'a pas été possible</w:t>
      </w:r>
    </w:p>
    <w:p w:rsidR="00000000" w:rsidDel="00000000" w:rsidP="00000000" w:rsidRDefault="00000000" w:rsidRPr="00000000" w14:paraId="00000009">
      <w:pPr>
        <w:pageBreakBefore w:val="0"/>
        <w:spacing w:after="800" w:line="240" w:lineRule="auto"/>
        <w:rPr>
          <w:rFonts w:ascii="Oswald" w:cs="Oswald" w:eastAsia="Oswald" w:hAnsi="Oswald"/>
          <w:b w:val="1"/>
        </w:rPr>
      </w:pPr>
      <w:r w:rsidDel="00000000" w:rsidR="00000000" w:rsidRPr="00000000">
        <w:rPr>
          <w:rFonts w:ascii="Oswald" w:cs="Oswald" w:eastAsia="Oswald" w:hAnsi="Oswald"/>
          <w:b w:val="1"/>
          <w:rtl w:val="0"/>
        </w:rPr>
        <w:t xml:space="preserve">les outils:  </w:t>
      </w:r>
    </w:p>
    <w:p w:rsidR="00000000" w:rsidDel="00000000" w:rsidP="00000000" w:rsidRDefault="00000000" w:rsidRPr="00000000" w14:paraId="0000000A">
      <w:pPr>
        <w:pageBreakBefore w:val="0"/>
        <w:spacing w:after="800" w:line="240" w:lineRule="auto"/>
        <w:rPr>
          <w:rFonts w:ascii="Oswald Light" w:cs="Oswald Light" w:eastAsia="Oswald Light" w:hAnsi="Oswald Light"/>
        </w:rPr>
      </w:pPr>
      <w:r w:rsidDel="00000000" w:rsidR="00000000" w:rsidRPr="00000000">
        <w:rPr>
          <w:rFonts w:ascii="Oswald" w:cs="Oswald" w:eastAsia="Oswald" w:hAnsi="Oswald"/>
          <w:b w:val="1"/>
          <w:rtl w:val="0"/>
        </w:rPr>
        <w:t xml:space="preserve">Les indicateurs de changement:</w:t>
      </w:r>
      <w:r w:rsidDel="00000000" w:rsidR="00000000" w:rsidRPr="00000000">
        <w:rPr>
          <w:rFonts w:ascii="Oswald Light" w:cs="Oswald Light" w:eastAsia="Oswald Light" w:hAnsi="Oswald Light"/>
          <w:rtl w:val="0"/>
        </w:rPr>
        <w:t xml:space="preserve"> Partout où cela est possible, impliquez les femmes, les hommes, les enfants affectés par l'urgence dans la décision sur les changements qu'ils veulent voir se réaliser. Demandez aux membres de la communauté lors d'une réunion, d'un atelier ou lors de discussions individuelles ce qu'ils espèrent voir se réaliser à la fin du projet. Tenez des réunions séparées pour les femmes et pour les autres groupes</w:t>
      </w:r>
    </w:p>
    <w:p w:rsidR="00000000" w:rsidDel="00000000" w:rsidP="00000000" w:rsidRDefault="00000000" w:rsidRPr="00000000" w14:paraId="0000000B">
      <w:pPr>
        <w:keepLines w:val="1"/>
        <w:pageBreakBefore w:val="0"/>
        <w:spacing w:after="0"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outil:</w:t>
      </w:r>
    </w:p>
    <w:p w:rsidR="00000000" w:rsidDel="00000000" w:rsidP="00000000" w:rsidRDefault="00000000" w:rsidRPr="00000000" w14:paraId="0000000C">
      <w:pPr>
        <w:keepLines w:val="1"/>
        <w:pageBreakBefore w:val="0"/>
        <w:spacing w:after="0"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Comment mettre en place un mécanisme de plaintes et de réponse. Un feedback peut être positif ou négatif : les plaintes signifient  que les choses peuvent s'être mal passées. Recevoir des plaintes  et y répondre est capital pour la redevabilité, l'impact et  l'apprentissage. Informations  Indiquez aux personnes comment se plaindre et que c'est leur  droit de se plaindre  Utilisez le personnel et les tableaux d'affichage pour donner des  informations sur le processus de plainte  Soyez clair sur les types de plaintes que vous pouvez traiter et  ceux que vous ne pouvez pas traiter. Connaissez les procédures de votre organisation sur l'abus et  l'exploitation des bénéficiaires  Expliquez en détail le processus d'appel.</w:t>
      </w:r>
    </w:p>
    <w:p w:rsidR="00000000" w:rsidDel="00000000" w:rsidP="00000000" w:rsidRDefault="00000000" w:rsidRPr="00000000" w14:paraId="0000000D">
      <w:pPr>
        <w:pageBreakBefore w:val="0"/>
        <w:spacing w:after="800" w:line="240" w:lineRule="auto"/>
        <w:jc w:val="both"/>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0E">
      <w:pPr>
        <w:pageBreakBefore w:val="0"/>
        <w:spacing w:after="800" w:lineRule="auto"/>
        <w:rPr>
          <w:rFonts w:ascii="Oswald" w:cs="Oswald" w:eastAsia="Oswald" w:hAnsi="Oswald"/>
          <w:b w:val="1"/>
          <w:color w:val="3c78d8"/>
        </w:rPr>
      </w:pPr>
      <w:r w:rsidDel="00000000" w:rsidR="00000000" w:rsidRPr="00000000">
        <w:rPr>
          <w:rFonts w:ascii="Oswald" w:cs="Oswald" w:eastAsia="Oswald" w:hAnsi="Oswald"/>
          <w:b w:val="1"/>
          <w:u w:val="single"/>
          <w:rtl w:val="0"/>
        </w:rPr>
        <w:t xml:space="preserve">Intitulé de l’ouvrage choisi : </w:t>
      </w:r>
      <w:r w:rsidDel="00000000" w:rsidR="00000000" w:rsidRPr="00000000">
        <w:rPr>
          <w:rFonts w:ascii="Oswald" w:cs="Oswald" w:eastAsia="Oswald" w:hAnsi="Oswald"/>
          <w:b w:val="1"/>
          <w:color w:val="3c78d8"/>
          <w:rtl w:val="0"/>
        </w:rPr>
        <w:t xml:space="preserve">Mesure de l'impact et redevabilité en situation de secours d'urgence Le Guide Suffisamment Bon</w:t>
      </w:r>
    </w:p>
    <w:p w:rsidR="00000000" w:rsidDel="00000000" w:rsidP="00000000" w:rsidRDefault="00000000" w:rsidRPr="00000000" w14:paraId="0000000F">
      <w:pPr>
        <w:pageBreakBefore w:val="0"/>
        <w:spacing w:after="800" w:lineRule="auto"/>
        <w:rPr>
          <w:rFonts w:ascii="Oswald Light" w:cs="Oswald Light" w:eastAsia="Oswald Light" w:hAnsi="Oswald Light"/>
        </w:rPr>
      </w:pPr>
      <w:r w:rsidDel="00000000" w:rsidR="00000000" w:rsidRPr="00000000">
        <w:rPr>
          <w:rFonts w:ascii="Oswald" w:cs="Oswald" w:eastAsia="Oswald" w:hAnsi="Oswald"/>
          <w:b w:val="1"/>
          <w:u w:val="single"/>
          <w:rtl w:val="0"/>
        </w:rPr>
        <w:t xml:space="preserve">Idée clé : Impact, redevabilité, Urgence</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Light">
    <w:embedRegular w:fontKey="{00000000-0000-0000-0000-000000000000}" r:id="rId1" w:subsetted="0"/>
    <w:embedBold w:fontKey="{00000000-0000-0000-0000-000000000000}" r:id="rId2" w:subsetted="0"/>
  </w:font>
  <w:font w:name="Oswald SemiBold">
    <w:embedRegular w:fontKey="{00000000-0000-0000-0000-000000000000}" r:id="rId3" w:subsetted="0"/>
    <w:embedBold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Light-regular.ttf"/><Relationship Id="rId2" Type="http://schemas.openxmlformats.org/officeDocument/2006/relationships/font" Target="fonts/OswaldLight-bold.ttf"/><Relationship Id="rId3" Type="http://schemas.openxmlformats.org/officeDocument/2006/relationships/font" Target="fonts/OswaldSemiBold-regular.ttf"/><Relationship Id="rId4" Type="http://schemas.openxmlformats.org/officeDocument/2006/relationships/font" Target="fonts/OswaldSemiBold-bold.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