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B8" w:rsidRPr="0003008F" w:rsidRDefault="00284787" w:rsidP="009C6D22">
      <w:pPr>
        <w:jc w:val="center"/>
        <w:rPr>
          <w:rFonts w:ascii="Gill Sans MT" w:hAnsi="Gill Sans MT"/>
          <w:b/>
          <w:sz w:val="24"/>
          <w:szCs w:val="24"/>
        </w:rPr>
      </w:pPr>
      <w:r w:rsidRPr="0003008F">
        <w:rPr>
          <w:rFonts w:ascii="Gill Sans MT" w:hAnsi="Gill Sans MT"/>
          <w:b/>
          <w:sz w:val="24"/>
          <w:szCs w:val="24"/>
        </w:rPr>
        <w:t>Conseil de lecture</w:t>
      </w:r>
    </w:p>
    <w:p w:rsidR="00773719" w:rsidRPr="0003008F" w:rsidRDefault="00773719" w:rsidP="00E6797E">
      <w:pPr>
        <w:jc w:val="both"/>
        <w:rPr>
          <w:rFonts w:ascii="Gill Sans MT" w:hAnsi="Gill Sans MT"/>
          <w:b/>
          <w:sz w:val="24"/>
          <w:szCs w:val="24"/>
        </w:rPr>
      </w:pPr>
      <w:r w:rsidRPr="0003008F">
        <w:rPr>
          <w:rFonts w:ascii="Gill Sans MT" w:hAnsi="Gill Sans MT"/>
          <w:b/>
          <w:sz w:val="24"/>
          <w:szCs w:val="24"/>
        </w:rPr>
        <w:t>Nom de l’ouvrage : « Manuel de suivi-évaluation</w:t>
      </w:r>
      <w:r w:rsidR="009C6D22" w:rsidRPr="0003008F">
        <w:rPr>
          <w:rFonts w:ascii="Gill Sans MT" w:hAnsi="Gill Sans MT"/>
          <w:b/>
          <w:sz w:val="24"/>
          <w:szCs w:val="24"/>
        </w:rPr>
        <w:t> » CORAF</w:t>
      </w:r>
      <w:r w:rsidRPr="0003008F">
        <w:rPr>
          <w:rFonts w:ascii="Gill Sans MT" w:hAnsi="Gill Sans MT"/>
          <w:b/>
          <w:sz w:val="24"/>
          <w:szCs w:val="24"/>
        </w:rPr>
        <w:t>/WECARD</w:t>
      </w:r>
    </w:p>
    <w:p w:rsidR="000518AD" w:rsidRPr="0003008F" w:rsidRDefault="00A15508" w:rsidP="00E6797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I-</w:t>
      </w:r>
      <w:r w:rsidR="000518AD" w:rsidRPr="0003008F">
        <w:rPr>
          <w:rFonts w:ascii="Gill Sans MT" w:hAnsi="Gill Sans MT"/>
          <w:b/>
          <w:sz w:val="24"/>
          <w:szCs w:val="24"/>
        </w:rPr>
        <w:t>Apprentissage</w:t>
      </w:r>
      <w:r w:rsidR="00B7762C" w:rsidRPr="0003008F">
        <w:rPr>
          <w:rFonts w:ascii="Gill Sans MT" w:hAnsi="Gill Sans MT"/>
          <w:b/>
          <w:sz w:val="24"/>
          <w:szCs w:val="24"/>
        </w:rPr>
        <w:t> :</w:t>
      </w:r>
    </w:p>
    <w:p w:rsidR="000518AD" w:rsidRPr="0003008F" w:rsidRDefault="00A15508" w:rsidP="00E6797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II-</w:t>
      </w:r>
      <w:r w:rsidR="001B7D77" w:rsidRPr="0003008F">
        <w:rPr>
          <w:rFonts w:ascii="Gill Sans MT" w:hAnsi="Gill Sans MT"/>
          <w:b/>
          <w:sz w:val="24"/>
          <w:szCs w:val="24"/>
        </w:rPr>
        <w:t>Point saillant</w:t>
      </w:r>
      <w:r w:rsidR="000518AD" w:rsidRPr="0003008F">
        <w:rPr>
          <w:rFonts w:ascii="Gill Sans MT" w:hAnsi="Gill Sans MT"/>
          <w:b/>
          <w:sz w:val="24"/>
          <w:szCs w:val="24"/>
        </w:rPr>
        <w:t xml:space="preserve"> de l’ouvrage</w:t>
      </w:r>
      <w:r w:rsidR="000C7E4F" w:rsidRPr="0003008F">
        <w:rPr>
          <w:rFonts w:ascii="Gill Sans MT" w:hAnsi="Gill Sans MT"/>
          <w:b/>
          <w:sz w:val="24"/>
          <w:szCs w:val="24"/>
        </w:rPr>
        <w:t> :</w:t>
      </w:r>
    </w:p>
    <w:p w:rsidR="000176C7" w:rsidRPr="000176C7" w:rsidRDefault="000176C7" w:rsidP="00E679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wCenMT"/>
          <w:b/>
          <w:sz w:val="24"/>
          <w:szCs w:val="24"/>
        </w:rPr>
      </w:pPr>
      <w:r w:rsidRPr="000176C7">
        <w:rPr>
          <w:rFonts w:ascii="Gill Sans MT" w:hAnsi="Gill Sans MT" w:cs="TwCenMT"/>
          <w:b/>
          <w:sz w:val="24"/>
          <w:szCs w:val="24"/>
        </w:rPr>
        <w:t>Objectif général :</w:t>
      </w:r>
    </w:p>
    <w:p w:rsidR="00F95240" w:rsidRPr="0003008F" w:rsidRDefault="00212D7F" w:rsidP="00E6797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wCenMT"/>
          <w:sz w:val="24"/>
          <w:szCs w:val="24"/>
        </w:rPr>
      </w:pPr>
      <w:r w:rsidRPr="0003008F">
        <w:rPr>
          <w:rFonts w:ascii="Gill Sans MT" w:hAnsi="Gill Sans MT" w:cs="TwCenMT"/>
          <w:sz w:val="24"/>
          <w:szCs w:val="24"/>
        </w:rPr>
        <w:t>A travers la figure 2(page 9), nous constatons qu’un seul projet ne peut pas atteindre l’objectif général du plan opérationnel car chaque projet</w:t>
      </w:r>
      <w:r w:rsidRPr="0003008F">
        <w:rPr>
          <w:rFonts w:ascii="Gill Sans MT" w:hAnsi="Gill Sans MT" w:cs="TwCenMT"/>
          <w:sz w:val="24"/>
          <w:szCs w:val="24"/>
        </w:rPr>
        <w:t xml:space="preserve"> est exécuté pour concourir à l’atteinte d’un des 4 résultats du plan opérationnel</w:t>
      </w:r>
      <w:r w:rsidR="00321287" w:rsidRPr="0003008F">
        <w:rPr>
          <w:rFonts w:ascii="Gill Sans MT" w:hAnsi="Gill Sans MT" w:cs="TwCenMT"/>
          <w:sz w:val="24"/>
          <w:szCs w:val="24"/>
        </w:rPr>
        <w:t xml:space="preserve"> du CORAF</w:t>
      </w:r>
      <w:r w:rsidRPr="0003008F">
        <w:rPr>
          <w:rFonts w:ascii="Gill Sans MT" w:hAnsi="Gill Sans MT" w:cs="TwCenMT"/>
          <w:sz w:val="24"/>
          <w:szCs w:val="24"/>
        </w:rPr>
        <w:t>.</w:t>
      </w:r>
      <w:r w:rsidR="00F95240" w:rsidRPr="0003008F">
        <w:rPr>
          <w:rFonts w:ascii="Gill Sans MT" w:hAnsi="Gill Sans MT" w:cs="TwCenMT"/>
          <w:sz w:val="24"/>
          <w:szCs w:val="24"/>
        </w:rPr>
        <w:t xml:space="preserve"> </w:t>
      </w:r>
      <w:r w:rsidRPr="0003008F">
        <w:rPr>
          <w:rFonts w:ascii="Gill Sans MT" w:hAnsi="Gill Sans MT" w:cs="TwCenMT"/>
          <w:sz w:val="24"/>
          <w:szCs w:val="24"/>
        </w:rPr>
        <w:t>Aussi comme le présente la figure 2, il y a une hiér</w:t>
      </w:r>
      <w:r w:rsidR="00932E22" w:rsidRPr="0003008F">
        <w:rPr>
          <w:rFonts w:ascii="Gill Sans MT" w:hAnsi="Gill Sans MT" w:cs="TwCenMT"/>
          <w:sz w:val="24"/>
          <w:szCs w:val="24"/>
        </w:rPr>
        <w:t xml:space="preserve">archisation dans l’atteinte des </w:t>
      </w:r>
      <w:r w:rsidRPr="0003008F">
        <w:rPr>
          <w:rFonts w:ascii="Gill Sans MT" w:hAnsi="Gill Sans MT" w:cs="TwCenMT"/>
          <w:sz w:val="24"/>
          <w:szCs w:val="24"/>
        </w:rPr>
        <w:t>objectifs. Au total, tous les programmes ont été mis place pour per</w:t>
      </w:r>
      <w:r w:rsidR="00932E22" w:rsidRPr="0003008F">
        <w:rPr>
          <w:rFonts w:ascii="Gill Sans MT" w:hAnsi="Gill Sans MT" w:cs="TwCenMT"/>
          <w:sz w:val="24"/>
          <w:szCs w:val="24"/>
        </w:rPr>
        <w:t xml:space="preserve">mettre l’atteinte de l’objectif </w:t>
      </w:r>
      <w:r w:rsidRPr="0003008F">
        <w:rPr>
          <w:rFonts w:ascii="Gill Sans MT" w:hAnsi="Gill Sans MT" w:cs="TwCenMT"/>
          <w:sz w:val="24"/>
          <w:szCs w:val="24"/>
        </w:rPr>
        <w:t>décliné dans le plan opérationnel.</w:t>
      </w:r>
    </w:p>
    <w:p w:rsidR="00585583" w:rsidRPr="000176C7" w:rsidRDefault="00F95240" w:rsidP="00E679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wCenMT"/>
          <w:b/>
          <w:sz w:val="24"/>
          <w:szCs w:val="24"/>
        </w:rPr>
      </w:pPr>
      <w:r w:rsidRPr="000176C7">
        <w:rPr>
          <w:rFonts w:ascii="Gill Sans MT" w:hAnsi="Gill Sans MT" w:cs="TwCenMT,Bold"/>
          <w:b/>
          <w:bCs/>
          <w:sz w:val="24"/>
          <w:szCs w:val="24"/>
        </w:rPr>
        <w:t>O</w:t>
      </w:r>
      <w:r w:rsidRPr="000176C7">
        <w:rPr>
          <w:rFonts w:ascii="Gill Sans MT" w:hAnsi="Gill Sans MT" w:cs="TwCenMT,Bold"/>
          <w:b/>
          <w:bCs/>
          <w:sz w:val="24"/>
          <w:szCs w:val="24"/>
        </w:rPr>
        <w:t xml:space="preserve">rganisation générale </w:t>
      </w:r>
      <w:r w:rsidRPr="000176C7">
        <w:rPr>
          <w:rFonts w:ascii="Gill Sans MT" w:hAnsi="Gill Sans MT" w:cs="TwCenMT,Bold"/>
          <w:b/>
          <w:bCs/>
          <w:sz w:val="24"/>
          <w:szCs w:val="24"/>
        </w:rPr>
        <w:t>du SSE</w:t>
      </w:r>
      <w:r w:rsidR="0003008F" w:rsidRPr="000176C7">
        <w:rPr>
          <w:rFonts w:ascii="Gill Sans MT" w:hAnsi="Gill Sans MT" w:cs="TwCenMT,Bold"/>
          <w:b/>
          <w:bCs/>
          <w:sz w:val="24"/>
          <w:szCs w:val="24"/>
        </w:rPr>
        <w:t> :</w:t>
      </w:r>
    </w:p>
    <w:p w:rsidR="000F7698" w:rsidRDefault="0003008F" w:rsidP="00E6797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585583">
        <w:rPr>
          <w:rFonts w:ascii="Gill Sans MT" w:hAnsi="Gill Sans MT" w:cs="TwCenMT"/>
          <w:sz w:val="24"/>
          <w:szCs w:val="24"/>
        </w:rPr>
        <w:t xml:space="preserve">Le système de S&amp;E est conçu de sorte que l’Unité de </w:t>
      </w:r>
      <w:r w:rsidRPr="00585583">
        <w:rPr>
          <w:rFonts w:ascii="Gill Sans MT" w:hAnsi="Gill Sans MT" w:cs="TwCenMT"/>
          <w:sz w:val="24"/>
          <w:szCs w:val="24"/>
        </w:rPr>
        <w:t>Planification et de Suivi-Evaluation et d’Impact (UPSEI)</w:t>
      </w:r>
      <w:r w:rsidRPr="00585583">
        <w:rPr>
          <w:rFonts w:ascii="Gill Sans MT" w:hAnsi="Gill Sans MT" w:cs="TwCenMT"/>
          <w:sz w:val="24"/>
          <w:szCs w:val="24"/>
        </w:rPr>
        <w:t xml:space="preserve"> joue un rôle très déterminant dans le dispositif de S&amp;E tout en faisant interagir</w:t>
      </w:r>
      <w:r w:rsidR="00F95240" w:rsidRPr="00585583">
        <w:rPr>
          <w:rFonts w:ascii="Gill Sans MT" w:hAnsi="Gill Sans MT" w:cs="TwCenMT"/>
          <w:sz w:val="24"/>
          <w:szCs w:val="24"/>
        </w:rPr>
        <w:t xml:space="preserve"> </w:t>
      </w:r>
      <w:r w:rsidRPr="00585583">
        <w:rPr>
          <w:rFonts w:ascii="Gill Sans MT" w:hAnsi="Gill Sans MT" w:cs="TwCenMT"/>
          <w:sz w:val="24"/>
          <w:szCs w:val="24"/>
        </w:rPr>
        <w:t>tous les acteurs (gest</w:t>
      </w:r>
      <w:bookmarkStart w:id="0" w:name="_GoBack"/>
      <w:bookmarkEnd w:id="0"/>
      <w:r w:rsidRPr="00585583">
        <w:rPr>
          <w:rFonts w:ascii="Gill Sans MT" w:hAnsi="Gill Sans MT" w:cs="TwCenMT"/>
          <w:sz w:val="24"/>
          <w:szCs w:val="24"/>
        </w:rPr>
        <w:t xml:space="preserve">ionnaires des </w:t>
      </w:r>
      <w:r w:rsidR="00F95240" w:rsidRPr="00585583">
        <w:rPr>
          <w:rFonts w:ascii="Gill Sans MT" w:hAnsi="Gill Sans MT" w:cs="TwCenMT"/>
          <w:sz w:val="24"/>
          <w:szCs w:val="24"/>
        </w:rPr>
        <w:t>programmes et leurs partenaires au niveau des projets,</w:t>
      </w:r>
      <w:r w:rsidRPr="00585583">
        <w:rPr>
          <w:rFonts w:ascii="Gill Sans MT" w:hAnsi="Gill Sans MT" w:cs="TwCenMT"/>
          <w:sz w:val="24"/>
          <w:szCs w:val="24"/>
        </w:rPr>
        <w:t xml:space="preserve"> les différents responsables du </w:t>
      </w:r>
      <w:r w:rsidR="00F95240" w:rsidRPr="00585583">
        <w:rPr>
          <w:rFonts w:ascii="Gill Sans MT" w:hAnsi="Gill Sans MT" w:cs="TwCenMT"/>
          <w:sz w:val="24"/>
          <w:szCs w:val="24"/>
        </w:rPr>
        <w:t>Secrétariat Exécutif et l’Unité de Planification et Suivi-Evaluat</w:t>
      </w:r>
      <w:r w:rsidRPr="00585583">
        <w:rPr>
          <w:rFonts w:ascii="Gill Sans MT" w:hAnsi="Gill Sans MT" w:cs="TwCenMT"/>
          <w:sz w:val="24"/>
          <w:szCs w:val="24"/>
        </w:rPr>
        <w:t xml:space="preserve">ion dans le système de collecte </w:t>
      </w:r>
      <w:r w:rsidR="00F95240" w:rsidRPr="00585583">
        <w:rPr>
          <w:rFonts w:ascii="Gill Sans MT" w:hAnsi="Gill Sans MT" w:cs="TwCenMT"/>
          <w:sz w:val="24"/>
          <w:szCs w:val="24"/>
        </w:rPr>
        <w:t>de l’information à la base.</w:t>
      </w:r>
      <w:r w:rsidR="00585583">
        <w:rPr>
          <w:rFonts w:ascii="Gill Sans MT" w:hAnsi="Gill Sans MT" w:cs="TwCenMT"/>
          <w:sz w:val="24"/>
          <w:szCs w:val="24"/>
        </w:rPr>
        <w:t xml:space="preserve"> </w:t>
      </w:r>
      <w:r w:rsidR="000F7698" w:rsidRPr="000F7698">
        <w:rPr>
          <w:rFonts w:ascii="Gill Sans MT" w:hAnsi="Gill Sans MT"/>
          <w:sz w:val="24"/>
          <w:szCs w:val="24"/>
        </w:rPr>
        <w:t xml:space="preserve">Cela </w:t>
      </w:r>
      <w:r w:rsidR="000F7698">
        <w:rPr>
          <w:rFonts w:ascii="Gill Sans MT" w:hAnsi="Gill Sans MT"/>
          <w:sz w:val="24"/>
          <w:szCs w:val="24"/>
        </w:rPr>
        <w:t>doi</w:t>
      </w:r>
      <w:r w:rsidR="00A37BFF">
        <w:rPr>
          <w:rFonts w:ascii="Gill Sans MT" w:hAnsi="Gill Sans MT"/>
          <w:sz w:val="24"/>
          <w:szCs w:val="24"/>
        </w:rPr>
        <w:t>t nous servir dans la mise en p</w:t>
      </w:r>
      <w:r w:rsidR="000F7698">
        <w:rPr>
          <w:rFonts w:ascii="Gill Sans MT" w:hAnsi="Gill Sans MT"/>
          <w:sz w:val="24"/>
          <w:szCs w:val="24"/>
        </w:rPr>
        <w:t>lace de nos systèmes c’est-à-dire avoir le leadership de la conduite du système sans perdre de vue avec l’intégration des autres acteurs sinon de toutes les parties prenantes.</w:t>
      </w:r>
    </w:p>
    <w:p w:rsidR="00585583" w:rsidRDefault="00585583" w:rsidP="00E679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585583">
        <w:rPr>
          <w:rFonts w:ascii="Gill Sans MT" w:hAnsi="Gill Sans MT"/>
          <w:b/>
          <w:sz w:val="24"/>
          <w:szCs w:val="24"/>
        </w:rPr>
        <w:t>Planification :</w:t>
      </w:r>
    </w:p>
    <w:p w:rsidR="00585583" w:rsidRPr="00585583" w:rsidRDefault="00585583" w:rsidP="00E6797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585583">
        <w:rPr>
          <w:rFonts w:ascii="Gill Sans MT" w:hAnsi="Gill Sans MT"/>
          <w:sz w:val="24"/>
          <w:szCs w:val="24"/>
        </w:rPr>
        <w:t xml:space="preserve">Au </w:t>
      </w:r>
      <w:r>
        <w:rPr>
          <w:rFonts w:ascii="Gill Sans MT" w:hAnsi="Gill Sans MT"/>
          <w:sz w:val="24"/>
          <w:szCs w:val="24"/>
        </w:rPr>
        <w:t>niveau de la planification, nous constatons une rigueur compte tenu des délais de réalisations des différents plans de travail</w:t>
      </w:r>
      <w:r w:rsidR="004647A0">
        <w:rPr>
          <w:rFonts w:ascii="Gill Sans MT" w:hAnsi="Gill Sans MT"/>
          <w:sz w:val="24"/>
          <w:szCs w:val="24"/>
        </w:rPr>
        <w:t xml:space="preserve"> et budget</w:t>
      </w:r>
      <w:r>
        <w:rPr>
          <w:rFonts w:ascii="Gill Sans MT" w:hAnsi="Gill Sans MT"/>
          <w:sz w:val="24"/>
          <w:szCs w:val="24"/>
        </w:rPr>
        <w:t xml:space="preserve"> (annuels, trimestriel etc.)</w:t>
      </w:r>
      <w:r w:rsidR="007764E6">
        <w:rPr>
          <w:rFonts w:ascii="Gill Sans MT" w:hAnsi="Gill Sans MT"/>
          <w:sz w:val="24"/>
          <w:szCs w:val="24"/>
        </w:rPr>
        <w:t xml:space="preserve"> et échelonnée en fonc</w:t>
      </w:r>
      <w:r w:rsidR="00BE471A">
        <w:rPr>
          <w:rFonts w:ascii="Gill Sans MT" w:hAnsi="Gill Sans MT"/>
          <w:sz w:val="24"/>
          <w:szCs w:val="24"/>
        </w:rPr>
        <w:t>tion des responsabilités de cha</w:t>
      </w:r>
      <w:r w:rsidR="007764E6">
        <w:rPr>
          <w:rFonts w:ascii="Gill Sans MT" w:hAnsi="Gill Sans MT"/>
          <w:sz w:val="24"/>
          <w:szCs w:val="24"/>
        </w:rPr>
        <w:t xml:space="preserve">que équipe ou </w:t>
      </w:r>
      <w:r w:rsidR="0051695D">
        <w:rPr>
          <w:rFonts w:ascii="Gill Sans MT" w:hAnsi="Gill Sans MT"/>
          <w:sz w:val="24"/>
          <w:szCs w:val="24"/>
        </w:rPr>
        <w:t>niveau (</w:t>
      </w:r>
      <w:r w:rsidR="00551BAE">
        <w:rPr>
          <w:rFonts w:ascii="Gill Sans MT" w:hAnsi="Gill Sans MT"/>
          <w:sz w:val="24"/>
          <w:szCs w:val="24"/>
        </w:rPr>
        <w:t xml:space="preserve">programme et </w:t>
      </w:r>
      <w:r w:rsidR="002C283A">
        <w:rPr>
          <w:rFonts w:ascii="Gill Sans MT" w:hAnsi="Gill Sans MT"/>
          <w:sz w:val="24"/>
          <w:szCs w:val="24"/>
        </w:rPr>
        <w:t>secrétariat</w:t>
      </w:r>
      <w:r w:rsidR="00551BAE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>.</w:t>
      </w:r>
    </w:p>
    <w:p w:rsidR="00A15508" w:rsidRDefault="00A15508" w:rsidP="00E6797E">
      <w:pPr>
        <w:jc w:val="both"/>
        <w:rPr>
          <w:rFonts w:ascii="Gill Sans MT" w:hAnsi="Gill Sans MT"/>
          <w:b/>
          <w:sz w:val="24"/>
          <w:szCs w:val="24"/>
        </w:rPr>
      </w:pPr>
    </w:p>
    <w:p w:rsidR="00AF67A0" w:rsidRPr="0003008F" w:rsidRDefault="00A15508" w:rsidP="00E6797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III-</w:t>
      </w:r>
      <w:r w:rsidR="001B7D77" w:rsidRPr="0003008F">
        <w:rPr>
          <w:rFonts w:ascii="Gill Sans MT" w:hAnsi="Gill Sans MT"/>
          <w:b/>
          <w:sz w:val="24"/>
          <w:szCs w:val="24"/>
        </w:rPr>
        <w:t>Réflexion</w:t>
      </w:r>
      <w:r w:rsidR="000518AD" w:rsidRPr="0003008F">
        <w:rPr>
          <w:rFonts w:ascii="Gill Sans MT" w:hAnsi="Gill Sans MT"/>
          <w:b/>
          <w:sz w:val="24"/>
          <w:szCs w:val="24"/>
        </w:rPr>
        <w:t>/conseil</w:t>
      </w:r>
      <w:r w:rsidR="00B7762C" w:rsidRPr="0003008F">
        <w:rPr>
          <w:rFonts w:ascii="Gill Sans MT" w:hAnsi="Gill Sans MT"/>
          <w:b/>
          <w:sz w:val="24"/>
          <w:szCs w:val="24"/>
        </w:rPr>
        <w:t> :</w:t>
      </w:r>
      <w:r w:rsidR="00AF67A0" w:rsidRPr="0003008F">
        <w:rPr>
          <w:rFonts w:ascii="Gill Sans MT" w:hAnsi="Gill Sans MT"/>
          <w:b/>
          <w:sz w:val="24"/>
          <w:szCs w:val="24"/>
        </w:rPr>
        <w:t xml:space="preserve"> </w:t>
      </w:r>
    </w:p>
    <w:p w:rsidR="000518AD" w:rsidRPr="0003008F" w:rsidRDefault="00AF67A0" w:rsidP="00E6797E">
      <w:pPr>
        <w:jc w:val="both"/>
        <w:rPr>
          <w:rFonts w:ascii="Gill Sans MT" w:hAnsi="Gill Sans MT"/>
          <w:sz w:val="24"/>
          <w:szCs w:val="24"/>
        </w:rPr>
      </w:pPr>
      <w:r w:rsidRPr="0003008F">
        <w:rPr>
          <w:rFonts w:ascii="Gill Sans MT" w:hAnsi="Gill Sans MT"/>
          <w:sz w:val="24"/>
          <w:szCs w:val="24"/>
        </w:rPr>
        <w:t>L’analyse des parties prenante est t</w:t>
      </w:r>
      <w:r w:rsidR="00D91632">
        <w:rPr>
          <w:rFonts w:ascii="Gill Sans MT" w:hAnsi="Gill Sans MT"/>
          <w:sz w:val="24"/>
          <w:szCs w:val="24"/>
        </w:rPr>
        <w:t xml:space="preserve">rès importante dans la gestion </w:t>
      </w:r>
      <w:r w:rsidRPr="0003008F">
        <w:rPr>
          <w:rFonts w:ascii="Gill Sans MT" w:hAnsi="Gill Sans MT"/>
          <w:sz w:val="24"/>
          <w:szCs w:val="24"/>
        </w:rPr>
        <w:t>de projet ainsi que dans le dispositif de S&amp;E</w:t>
      </w:r>
      <w:r w:rsidR="00D91632">
        <w:rPr>
          <w:rFonts w:ascii="Gill Sans MT" w:hAnsi="Gill Sans MT"/>
          <w:sz w:val="24"/>
          <w:szCs w:val="24"/>
        </w:rPr>
        <w:t xml:space="preserve"> ce qui nous permet de voir clairement les liens entre différents acteurs. </w:t>
      </w:r>
    </w:p>
    <w:p w:rsidR="00212D7F" w:rsidRPr="0003008F" w:rsidRDefault="00212D7F" w:rsidP="00E6797E">
      <w:pPr>
        <w:jc w:val="both"/>
        <w:rPr>
          <w:rFonts w:ascii="Gill Sans MT" w:hAnsi="Gill Sans MT"/>
          <w:sz w:val="24"/>
          <w:szCs w:val="24"/>
        </w:rPr>
      </w:pPr>
    </w:p>
    <w:sectPr w:rsidR="00212D7F" w:rsidRPr="0003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6F9"/>
    <w:multiLevelType w:val="hybridMultilevel"/>
    <w:tmpl w:val="3CFCF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87"/>
    <w:rsid w:val="000176C7"/>
    <w:rsid w:val="0003008F"/>
    <w:rsid w:val="000518AD"/>
    <w:rsid w:val="000C7E4F"/>
    <w:rsid w:val="000F7698"/>
    <w:rsid w:val="001B7D77"/>
    <w:rsid w:val="00212D7F"/>
    <w:rsid w:val="00284787"/>
    <w:rsid w:val="002C283A"/>
    <w:rsid w:val="00321287"/>
    <w:rsid w:val="004647A0"/>
    <w:rsid w:val="0051695D"/>
    <w:rsid w:val="00551BAE"/>
    <w:rsid w:val="00585583"/>
    <w:rsid w:val="00773719"/>
    <w:rsid w:val="007764E6"/>
    <w:rsid w:val="008657B8"/>
    <w:rsid w:val="00932E22"/>
    <w:rsid w:val="009C6D22"/>
    <w:rsid w:val="00A15508"/>
    <w:rsid w:val="00A37BFF"/>
    <w:rsid w:val="00AF67A0"/>
    <w:rsid w:val="00B7762C"/>
    <w:rsid w:val="00BE471A"/>
    <w:rsid w:val="00CB18B0"/>
    <w:rsid w:val="00D91632"/>
    <w:rsid w:val="00E6797E"/>
    <w:rsid w:val="00F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813E"/>
  <w15:chartTrackingRefBased/>
  <w15:docId w15:val="{6CBE2292-6B76-4385-A8FE-B0D5EE3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Sanogo, Namory</dc:creator>
  <cp:keywords/>
  <dc:description/>
  <cp:lastModifiedBy>Sanogo, Namory</cp:lastModifiedBy>
  <cp:revision>28</cp:revision>
  <dcterms:created xsi:type="dcterms:W3CDTF">2019-02-10T13:55:00Z</dcterms:created>
  <dcterms:modified xsi:type="dcterms:W3CDTF">2019-02-10T14:57:00Z</dcterms:modified>
</cp:coreProperties>
</file>