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38ACE" w14:textId="3560E700" w:rsidR="00D1420E" w:rsidRPr="0099549B" w:rsidRDefault="00D1420E" w:rsidP="00D1420E">
      <w:pPr>
        <w:jc w:val="center"/>
        <w:rPr>
          <w:rFonts w:ascii="Helvetica" w:hAnsi="Helvetica"/>
          <w:b/>
          <w:color w:val="002060"/>
          <w:sz w:val="32"/>
          <w:szCs w:val="32"/>
        </w:rPr>
      </w:pPr>
      <w:r w:rsidRPr="0099549B">
        <w:rPr>
          <w:rFonts w:ascii="Helvetica" w:hAnsi="Helvetica"/>
          <w:b/>
          <w:color w:val="002060"/>
          <w:sz w:val="32"/>
          <w:szCs w:val="32"/>
        </w:rPr>
        <w:t>CONSEILS DE LECTURE</w:t>
      </w:r>
    </w:p>
    <w:p w14:paraId="36FB2151" w14:textId="391EBA02" w:rsidR="00D1420E" w:rsidRPr="00D1420E" w:rsidRDefault="00D1420E" w:rsidP="00D1420E">
      <w:pPr>
        <w:jc w:val="center"/>
        <w:rPr>
          <w:rFonts w:ascii="Helvetica" w:hAnsi="Helvetica"/>
          <w:b/>
          <w:sz w:val="24"/>
          <w:szCs w:val="24"/>
        </w:rPr>
      </w:pPr>
      <w:r w:rsidRPr="00D1420E">
        <w:rPr>
          <w:rFonts w:ascii="Helvetica" w:hAnsi="Helvetica"/>
          <w:b/>
          <w:sz w:val="24"/>
          <w:szCs w:val="24"/>
        </w:rPr>
        <w:t xml:space="preserve">Par : Urbain B. </w:t>
      </w:r>
      <w:proofErr w:type="spellStart"/>
      <w:r w:rsidRPr="00D1420E">
        <w:rPr>
          <w:rFonts w:ascii="Helvetica" w:hAnsi="Helvetica"/>
          <w:b/>
          <w:sz w:val="24"/>
          <w:szCs w:val="24"/>
        </w:rPr>
        <w:t>Tsala</w:t>
      </w:r>
      <w:proofErr w:type="spellEnd"/>
    </w:p>
    <w:p w14:paraId="6C106544" w14:textId="16CBDD54" w:rsidR="0099549B" w:rsidRPr="0099549B" w:rsidRDefault="00D1420E" w:rsidP="00AD000A">
      <w:pPr>
        <w:ind w:right="-567"/>
        <w:rPr>
          <w:rFonts w:ascii="Helvetica" w:hAnsi="Helvetica"/>
          <w:sz w:val="28"/>
          <w:szCs w:val="28"/>
        </w:rPr>
      </w:pPr>
      <w:r w:rsidRPr="00D1420E">
        <w:rPr>
          <w:rFonts w:ascii="Helvetica" w:hAnsi="Helvetica"/>
          <w:b/>
          <w:sz w:val="28"/>
          <w:szCs w:val="28"/>
          <w:u w:val="single"/>
        </w:rPr>
        <w:t>Intitulé de l’ouvrage</w:t>
      </w:r>
      <w:r w:rsidRPr="00AD000A">
        <w:rPr>
          <w:rFonts w:ascii="Helvetica" w:hAnsi="Helvetica"/>
          <w:i/>
          <w:sz w:val="28"/>
          <w:szCs w:val="28"/>
        </w:rPr>
        <w:t xml:space="preserve">. </w:t>
      </w:r>
      <w:r w:rsidRPr="00AD000A">
        <w:rPr>
          <w:rFonts w:ascii="Helvetica" w:hAnsi="Helvetica"/>
          <w:i/>
          <w:sz w:val="28"/>
          <w:szCs w:val="28"/>
        </w:rPr>
        <w:t>Sept « péchés capitaux » de l’évaluateur</w:t>
      </w:r>
      <w:r w:rsidRPr="00AD000A">
        <w:rPr>
          <w:rFonts w:ascii="Helvetica" w:hAnsi="Helvetica"/>
          <w:i/>
          <w:sz w:val="28"/>
          <w:szCs w:val="28"/>
        </w:rPr>
        <w:t xml:space="preserve"> : Pièges</w:t>
      </w:r>
      <w:r w:rsidRPr="00AD000A">
        <w:rPr>
          <w:rFonts w:ascii="Helvetica" w:hAnsi="Helvetica"/>
          <w:i/>
          <w:sz w:val="28"/>
          <w:szCs w:val="28"/>
        </w:rPr>
        <w:t xml:space="preserve"> et repères</w:t>
      </w:r>
      <w:r w:rsidR="000048A3" w:rsidRPr="00AD000A">
        <w:rPr>
          <w:rFonts w:ascii="Helvetica" w:hAnsi="Helvetica"/>
          <w:i/>
          <w:sz w:val="28"/>
          <w:szCs w:val="28"/>
        </w:rPr>
        <w:t xml:space="preserve"> </w:t>
      </w:r>
      <w:r w:rsidRPr="00AD000A">
        <w:rPr>
          <w:rFonts w:ascii="Helvetica" w:hAnsi="Helvetica"/>
          <w:i/>
          <w:sz w:val="28"/>
          <w:szCs w:val="28"/>
        </w:rPr>
        <w:t>déontologiques</w:t>
      </w:r>
      <w:r w:rsidR="00AD000A">
        <w:rPr>
          <w:rFonts w:ascii="Helvetica" w:hAnsi="Helvetica"/>
          <w:sz w:val="28"/>
          <w:szCs w:val="28"/>
        </w:rPr>
        <w:t xml:space="preserve">, de </w:t>
      </w:r>
      <w:r w:rsidR="0099549B" w:rsidRPr="0099549B">
        <w:rPr>
          <w:rFonts w:ascii="Helvetica" w:hAnsi="Helvetica"/>
          <w:sz w:val="28"/>
          <w:szCs w:val="28"/>
        </w:rPr>
        <w:t xml:space="preserve">Ph. </w:t>
      </w:r>
      <w:r w:rsidR="0099549B" w:rsidRPr="0099549B">
        <w:rPr>
          <w:rFonts w:ascii="Helvetica" w:hAnsi="Helvetica"/>
          <w:sz w:val="28"/>
          <w:szCs w:val="28"/>
        </w:rPr>
        <w:t>Lavigne Delville</w:t>
      </w:r>
      <w:r w:rsidR="0099549B" w:rsidRPr="0099549B">
        <w:rPr>
          <w:rFonts w:ascii="Helvetica" w:hAnsi="Helvetica"/>
          <w:sz w:val="28"/>
          <w:szCs w:val="28"/>
        </w:rPr>
        <w:t xml:space="preserve">  </w:t>
      </w:r>
    </w:p>
    <w:p w14:paraId="1D7BDE85" w14:textId="3A9E160F" w:rsidR="00D1420E" w:rsidRPr="00AD000A" w:rsidRDefault="00D1420E" w:rsidP="00AD000A">
      <w:pPr>
        <w:spacing w:before="120" w:after="120"/>
        <w:jc w:val="both"/>
        <w:rPr>
          <w:rFonts w:ascii="Helvetica" w:hAnsi="Helvetica"/>
        </w:rPr>
      </w:pPr>
      <w:r w:rsidRPr="00AD000A">
        <w:rPr>
          <w:rFonts w:ascii="Helvetica" w:hAnsi="Helvetica"/>
          <w:b/>
          <w:u w:val="single"/>
        </w:rPr>
        <w:t xml:space="preserve">Idée </w:t>
      </w:r>
      <w:r w:rsidR="0099549B" w:rsidRPr="00AD000A">
        <w:rPr>
          <w:rFonts w:ascii="Helvetica" w:hAnsi="Helvetica"/>
          <w:b/>
          <w:u w:val="single"/>
        </w:rPr>
        <w:t>c</w:t>
      </w:r>
      <w:r w:rsidRPr="00AD000A">
        <w:rPr>
          <w:rFonts w:ascii="Helvetica" w:hAnsi="Helvetica"/>
          <w:b/>
          <w:u w:val="single"/>
        </w:rPr>
        <w:t>lé</w:t>
      </w:r>
      <w:r w:rsidR="00AD000A" w:rsidRPr="00AD000A">
        <w:rPr>
          <w:rFonts w:ascii="Helvetica" w:hAnsi="Helvetica"/>
          <w:b/>
          <w:u w:val="single"/>
        </w:rPr>
        <w:t>.</w:t>
      </w:r>
      <w:r w:rsidR="00AD000A" w:rsidRPr="00AD000A">
        <w:rPr>
          <w:rFonts w:ascii="Helvetica" w:hAnsi="Helvetica"/>
        </w:rPr>
        <w:t xml:space="preserve"> Cette note méthodologique de la Direction scientifique du GRET écrite par Ph Lavigne Delville</w:t>
      </w:r>
      <w:r w:rsidR="00AD000A">
        <w:rPr>
          <w:rFonts w:ascii="Helvetica" w:hAnsi="Helvetica"/>
        </w:rPr>
        <w:t xml:space="preserve">, en se fondant sur des expériences vécues, sorte de mise en garde à l’endroit des évaluateurs professionnels, présente sept pièges majeurs qui les guettent dans l’exercice de leur métier. </w:t>
      </w:r>
      <w:bookmarkStart w:id="0" w:name="_GoBack"/>
      <w:bookmarkEnd w:id="0"/>
    </w:p>
    <w:p w14:paraId="44803ACF" w14:textId="6550D8E7" w:rsidR="0099549B" w:rsidRPr="00B1159E" w:rsidRDefault="00AD000A" w:rsidP="00E839C4">
      <w:pPr>
        <w:spacing w:before="120" w:after="120" w:line="360" w:lineRule="auto"/>
        <w:ind w:right="-426"/>
        <w:jc w:val="both"/>
        <w:rPr>
          <w:rFonts w:ascii="Helvetica" w:hAnsi="Helvetica"/>
        </w:rPr>
      </w:pPr>
      <w:r>
        <w:rPr>
          <w:rFonts w:ascii="Helvetica" w:hAnsi="Helvetica"/>
        </w:rPr>
        <w:t xml:space="preserve">Ci-dessous, nous présentons une synthèse desdits pièges. Il s’agit notamment de : </w:t>
      </w:r>
    </w:p>
    <w:p w14:paraId="250F7DB9" w14:textId="4CAEDEAC" w:rsidR="001619A6" w:rsidRPr="00B1159E" w:rsidRDefault="001619A6" w:rsidP="00E839C4">
      <w:pPr>
        <w:pStyle w:val="Paragraphedeliste"/>
        <w:numPr>
          <w:ilvl w:val="0"/>
          <w:numId w:val="1"/>
        </w:numPr>
        <w:spacing w:before="120" w:after="120" w:line="360" w:lineRule="auto"/>
        <w:ind w:right="-425" w:hanging="357"/>
        <w:jc w:val="both"/>
        <w:rPr>
          <w:rFonts w:ascii="Helvetica" w:hAnsi="Helvetica"/>
        </w:rPr>
      </w:pPr>
      <w:r w:rsidRPr="00B1159E">
        <w:rPr>
          <w:rFonts w:ascii="Helvetica" w:hAnsi="Helvetica"/>
          <w:b/>
          <w:i/>
        </w:rPr>
        <w:t>Instrumentaliser l’évaluation à son profit</w:t>
      </w:r>
      <w:r w:rsidRPr="00B1159E">
        <w:rPr>
          <w:rFonts w:ascii="Helvetica" w:hAnsi="Helvetica"/>
        </w:rPr>
        <w:t xml:space="preserve"> en ne s’intéressant qu’à ce qui peut contribuer à améliorer ses références personnelles ou en exagérant la critique de l’action dans un but avoué d’investir en faveur d’un éventuel prochain appel d’offres.</w:t>
      </w:r>
    </w:p>
    <w:p w14:paraId="6BA13C0E" w14:textId="33843DA9" w:rsidR="001619A6" w:rsidRPr="00B1159E" w:rsidRDefault="001619A6" w:rsidP="00E839C4">
      <w:pPr>
        <w:pStyle w:val="Paragraphedeliste"/>
        <w:numPr>
          <w:ilvl w:val="0"/>
          <w:numId w:val="1"/>
        </w:numPr>
        <w:spacing w:before="120" w:after="120" w:line="360" w:lineRule="auto"/>
        <w:ind w:right="-425" w:hanging="357"/>
        <w:jc w:val="both"/>
        <w:rPr>
          <w:rFonts w:ascii="Helvetica" w:hAnsi="Helvetica"/>
        </w:rPr>
      </w:pPr>
      <w:r w:rsidRPr="00B1159E">
        <w:rPr>
          <w:rFonts w:ascii="Helvetica" w:hAnsi="Helvetica"/>
          <w:b/>
          <w:i/>
        </w:rPr>
        <w:t>S’inféoder à l’un des acteurs de la mise en œuvre du projet</w:t>
      </w:r>
      <w:r w:rsidRPr="00B1159E">
        <w:rPr>
          <w:rFonts w:ascii="Helvetica" w:hAnsi="Helvetica"/>
        </w:rPr>
        <w:t> :</w:t>
      </w:r>
    </w:p>
    <w:p w14:paraId="08F8A83A" w14:textId="77777777" w:rsidR="001619A6" w:rsidRPr="00B1159E" w:rsidRDefault="001619A6" w:rsidP="00E839C4">
      <w:pPr>
        <w:pStyle w:val="Paragraphedeliste"/>
        <w:numPr>
          <w:ilvl w:val="0"/>
          <w:numId w:val="2"/>
        </w:numPr>
        <w:spacing w:before="120" w:after="120" w:line="360" w:lineRule="auto"/>
        <w:ind w:right="-425" w:hanging="357"/>
        <w:jc w:val="both"/>
        <w:rPr>
          <w:rFonts w:ascii="Helvetica" w:hAnsi="Helvetica"/>
        </w:rPr>
      </w:pPr>
      <w:r w:rsidRPr="00B1159E">
        <w:rPr>
          <w:rFonts w:ascii="Helvetica" w:hAnsi="Helvetica"/>
        </w:rPr>
        <w:t>Au commanditaire, en rentrant des objectifs cachés, par exemple en reprenant ses intentions explicites ou non de fermer le projet pour justifier une décision déjà prise ;</w:t>
      </w:r>
    </w:p>
    <w:p w14:paraId="733E5196" w14:textId="55AD89F2" w:rsidR="001619A6" w:rsidRPr="00B1159E" w:rsidRDefault="001619A6" w:rsidP="00E839C4">
      <w:pPr>
        <w:pStyle w:val="Paragraphedeliste"/>
        <w:numPr>
          <w:ilvl w:val="0"/>
          <w:numId w:val="2"/>
        </w:numPr>
        <w:spacing w:before="120" w:after="120" w:line="360" w:lineRule="auto"/>
        <w:ind w:right="-425" w:hanging="357"/>
        <w:jc w:val="both"/>
        <w:rPr>
          <w:rFonts w:ascii="Helvetica" w:hAnsi="Helvetica"/>
        </w:rPr>
      </w:pPr>
      <w:r w:rsidRPr="00B1159E">
        <w:rPr>
          <w:rFonts w:ascii="Helvetica" w:hAnsi="Helvetica"/>
        </w:rPr>
        <w:t xml:space="preserve">A l’opérateur, en justifiant toutes ses lacunes et insuffisances par des contraintes externes, les restrictions imposées par le bailleur, etc. </w:t>
      </w:r>
    </w:p>
    <w:p w14:paraId="7D91D99C" w14:textId="4DBB2D3B" w:rsidR="001619A6" w:rsidRPr="00B1159E" w:rsidRDefault="001619A6" w:rsidP="00E839C4">
      <w:pPr>
        <w:pStyle w:val="Paragraphedeliste"/>
        <w:numPr>
          <w:ilvl w:val="0"/>
          <w:numId w:val="2"/>
        </w:numPr>
        <w:spacing w:before="120" w:after="120" w:line="360" w:lineRule="auto"/>
        <w:ind w:right="-425" w:hanging="357"/>
        <w:jc w:val="both"/>
        <w:rPr>
          <w:rFonts w:ascii="Helvetica" w:hAnsi="Helvetica"/>
        </w:rPr>
      </w:pPr>
      <w:r w:rsidRPr="00B1159E">
        <w:rPr>
          <w:rFonts w:ascii="Helvetica" w:hAnsi="Helvetica"/>
        </w:rPr>
        <w:t>Aux populations en prenant pour argent comptant des revendications opportunistes…</w:t>
      </w:r>
    </w:p>
    <w:p w14:paraId="60BC5E33" w14:textId="48135756" w:rsidR="001619A6" w:rsidRPr="00B1159E" w:rsidRDefault="001619A6" w:rsidP="00E839C4">
      <w:pPr>
        <w:pStyle w:val="Paragraphedeliste"/>
        <w:numPr>
          <w:ilvl w:val="0"/>
          <w:numId w:val="1"/>
        </w:numPr>
        <w:spacing w:before="120" w:after="120" w:line="360" w:lineRule="auto"/>
        <w:ind w:right="-425" w:hanging="357"/>
        <w:jc w:val="both"/>
        <w:rPr>
          <w:rFonts w:ascii="Helvetica" w:hAnsi="Helvetica"/>
        </w:rPr>
      </w:pPr>
      <w:r w:rsidRPr="00B1159E">
        <w:rPr>
          <w:rFonts w:ascii="Helvetica" w:hAnsi="Helvetica"/>
          <w:b/>
          <w:i/>
        </w:rPr>
        <w:t>P</w:t>
      </w:r>
      <w:r w:rsidRPr="00B1159E">
        <w:rPr>
          <w:rFonts w:ascii="Helvetica" w:hAnsi="Helvetica"/>
          <w:b/>
          <w:i/>
        </w:rPr>
        <w:t>laquer ses propres schémas, sans chercher à comprendre</w:t>
      </w:r>
      <w:r w:rsidRPr="00B1159E">
        <w:rPr>
          <w:rFonts w:ascii="Helvetica" w:hAnsi="Helvetica"/>
          <w:b/>
          <w:i/>
        </w:rPr>
        <w:t xml:space="preserve"> </w:t>
      </w:r>
      <w:r w:rsidRPr="00B1159E">
        <w:rPr>
          <w:rFonts w:ascii="Helvetica" w:hAnsi="Helvetica"/>
          <w:b/>
          <w:i/>
        </w:rPr>
        <w:t>ce qu’ont cherché à faire les équipes, et pourquo</w:t>
      </w:r>
      <w:r w:rsidRPr="00B1159E">
        <w:rPr>
          <w:rFonts w:ascii="Helvetica" w:hAnsi="Helvetica"/>
          <w:b/>
          <w:i/>
        </w:rPr>
        <w:t>i</w:t>
      </w:r>
      <w:r w:rsidR="00A83C8A" w:rsidRPr="00B1159E">
        <w:rPr>
          <w:rFonts w:ascii="Helvetica" w:hAnsi="Helvetica"/>
          <w:b/>
          <w:i/>
        </w:rPr>
        <w:t xml:space="preserve">. </w:t>
      </w:r>
      <w:r w:rsidR="00A83C8A" w:rsidRPr="00B1159E">
        <w:rPr>
          <w:rFonts w:ascii="Helvetica" w:hAnsi="Helvetica"/>
        </w:rPr>
        <w:t>Il s’agit très souvent ici, de privilégier un référentiel et des grilles d’analyse construits spontanément dans une logique de placage de problématiques, et de fonder l’appréciation d’une réalité sous le prisme du seul regard de ce qu’on aurait soi-même fait à la place des équipes de réalisation.</w:t>
      </w:r>
    </w:p>
    <w:p w14:paraId="01FEB02D" w14:textId="66A522DF" w:rsidR="008F1537" w:rsidRPr="00B1159E" w:rsidRDefault="00A83C8A" w:rsidP="00E839C4">
      <w:pPr>
        <w:pStyle w:val="Paragraphedeliste"/>
        <w:numPr>
          <w:ilvl w:val="0"/>
          <w:numId w:val="1"/>
        </w:numPr>
        <w:spacing w:before="120" w:after="120" w:line="360" w:lineRule="auto"/>
        <w:ind w:right="-425" w:hanging="357"/>
        <w:jc w:val="both"/>
        <w:rPr>
          <w:rFonts w:ascii="Helvetica" w:hAnsi="Helvetica"/>
        </w:rPr>
      </w:pPr>
      <w:r w:rsidRPr="00B1159E">
        <w:rPr>
          <w:rFonts w:ascii="Helvetica" w:hAnsi="Helvetica"/>
          <w:b/>
          <w:i/>
        </w:rPr>
        <w:t>Tomber dans le piège du rétrospectif</w:t>
      </w:r>
      <w:r w:rsidR="008F1537" w:rsidRPr="00B1159E">
        <w:rPr>
          <w:rFonts w:ascii="Helvetica" w:hAnsi="Helvetica"/>
        </w:rPr>
        <w:t xml:space="preserve"> en omettant d’intégrer dans l’analyse à l’instant « t » où se déroule l’évaluation, le contexte dans lequel certains choix avaient été réalisés, très souvent plusieurs années auparavant. En effet, il est injuste, voire irréaliste, de fonder la critique des choix réalisés dans le passé en fonction des connaissances </w:t>
      </w:r>
      <w:r w:rsidR="00B5622E" w:rsidRPr="00B1159E">
        <w:rPr>
          <w:rFonts w:ascii="Helvetica" w:hAnsi="Helvetica"/>
        </w:rPr>
        <w:t xml:space="preserve">que l’on a aujourd’hui. </w:t>
      </w:r>
    </w:p>
    <w:p w14:paraId="3C695326" w14:textId="11AAE425" w:rsidR="008F1537" w:rsidRPr="00B1159E" w:rsidRDefault="00C874F2" w:rsidP="00E839C4">
      <w:pPr>
        <w:pStyle w:val="Paragraphedeliste"/>
        <w:numPr>
          <w:ilvl w:val="0"/>
          <w:numId w:val="1"/>
        </w:numPr>
        <w:spacing w:before="120" w:after="120" w:line="360" w:lineRule="auto"/>
        <w:ind w:right="-425" w:hanging="357"/>
        <w:jc w:val="both"/>
        <w:rPr>
          <w:rFonts w:ascii="Helvetica" w:hAnsi="Helvetica"/>
        </w:rPr>
      </w:pPr>
      <w:r w:rsidRPr="00C874F2">
        <w:rPr>
          <w:rFonts w:ascii="Helvetica" w:hAnsi="Helvetica"/>
          <w:b/>
          <w:i/>
        </w:rPr>
        <w:t>Imputer aux acteurs des « choix » qui ne sont que des réponses au jeu de contraintes au sein duquel ils se trouvent</w:t>
      </w:r>
      <w:r w:rsidRPr="00B1159E">
        <w:rPr>
          <w:rFonts w:ascii="Helvetica" w:hAnsi="Helvetica"/>
        </w:rPr>
        <w:t>. Il importe alors, pour éviter un tel piège, de faire une analyse</w:t>
      </w:r>
      <w:r w:rsidR="00FC376C" w:rsidRPr="00B1159E">
        <w:rPr>
          <w:rFonts w:ascii="Helvetica" w:hAnsi="Helvetica"/>
        </w:rPr>
        <w:t xml:space="preserve"> approfondie du montage institutionnel dans son contexte, </w:t>
      </w:r>
      <w:r w:rsidRPr="00B1159E">
        <w:rPr>
          <w:rFonts w:ascii="Helvetica" w:hAnsi="Helvetica"/>
        </w:rPr>
        <w:t>de distinguer les choix initiaux et leur pertinence, tels qu’ils apparaissent dans la conception du projet, et la stratégie</w:t>
      </w:r>
      <w:r w:rsidRPr="00B1159E">
        <w:rPr>
          <w:rFonts w:ascii="Helvetica" w:hAnsi="Helvetica"/>
        </w:rPr>
        <w:t xml:space="preserve"> </w:t>
      </w:r>
      <w:r w:rsidRPr="00B1159E">
        <w:rPr>
          <w:rFonts w:ascii="Helvetica" w:hAnsi="Helvetica"/>
        </w:rPr>
        <w:t xml:space="preserve">mise en œuvre par l’équipe projet une fois en place. </w:t>
      </w:r>
    </w:p>
    <w:p w14:paraId="63FF11DE" w14:textId="39ED7287" w:rsidR="00FC376C" w:rsidRPr="00B1159E" w:rsidRDefault="00FC376C" w:rsidP="00E839C4">
      <w:pPr>
        <w:pStyle w:val="Paragraphedeliste"/>
        <w:numPr>
          <w:ilvl w:val="0"/>
          <w:numId w:val="1"/>
        </w:numPr>
        <w:spacing w:before="120" w:after="120" w:line="360" w:lineRule="auto"/>
        <w:ind w:right="-425" w:hanging="357"/>
        <w:jc w:val="both"/>
        <w:rPr>
          <w:rFonts w:ascii="Helvetica" w:hAnsi="Helvetica"/>
        </w:rPr>
      </w:pPr>
      <w:r w:rsidRPr="00FC376C">
        <w:rPr>
          <w:rFonts w:ascii="Helvetica" w:hAnsi="Helvetica"/>
          <w:b/>
          <w:i/>
        </w:rPr>
        <w:t>Prendre pour argent comptant des objectifs initiaux irréalistes</w:t>
      </w:r>
      <w:r w:rsidRPr="00B1159E">
        <w:rPr>
          <w:rFonts w:ascii="Helvetica" w:hAnsi="Helvetica"/>
          <w:b/>
          <w:i/>
        </w:rPr>
        <w:t xml:space="preserve"> </w:t>
      </w:r>
      <w:r w:rsidR="00B1159E" w:rsidRPr="00B1159E">
        <w:rPr>
          <w:rFonts w:ascii="Helvetica" w:hAnsi="Helvetica"/>
        </w:rPr>
        <w:t>en s’interdisant de les remettre en cause sur la base d’une analyse pertinente et objective</w:t>
      </w:r>
      <w:r w:rsidRPr="00B1159E">
        <w:rPr>
          <w:rFonts w:ascii="Helvetica" w:hAnsi="Helvetica"/>
        </w:rPr>
        <w:t>.</w:t>
      </w:r>
    </w:p>
    <w:p w14:paraId="36840D1C" w14:textId="3C160756" w:rsidR="00B1159E" w:rsidRPr="00B1159E" w:rsidRDefault="000508B0" w:rsidP="00E839C4">
      <w:pPr>
        <w:pStyle w:val="Paragraphedeliste"/>
        <w:numPr>
          <w:ilvl w:val="0"/>
          <w:numId w:val="1"/>
        </w:numPr>
        <w:spacing w:before="120" w:after="120" w:line="360" w:lineRule="auto"/>
        <w:ind w:right="-425" w:hanging="357"/>
        <w:jc w:val="both"/>
        <w:rPr>
          <w:rFonts w:ascii="Helvetica" w:hAnsi="Helvetica"/>
        </w:rPr>
      </w:pPr>
      <w:r w:rsidRPr="00B1159E">
        <w:rPr>
          <w:rFonts w:ascii="Helvetica" w:hAnsi="Helvetica"/>
          <w:b/>
          <w:i/>
        </w:rPr>
        <w:lastRenderedPageBreak/>
        <w:t>Ne voir que les résultats à court terme... ou seulement de</w:t>
      </w:r>
      <w:r w:rsidRPr="00B1159E">
        <w:rPr>
          <w:rFonts w:ascii="Helvetica" w:hAnsi="Helvetica"/>
          <w:b/>
          <w:i/>
        </w:rPr>
        <w:t xml:space="preserve"> </w:t>
      </w:r>
      <w:r w:rsidRPr="00B1159E">
        <w:rPr>
          <w:rFonts w:ascii="Helvetica" w:hAnsi="Helvetica"/>
          <w:b/>
          <w:i/>
        </w:rPr>
        <w:t>possibles effets à long terme</w:t>
      </w:r>
      <w:r w:rsidRPr="00B1159E">
        <w:rPr>
          <w:rFonts w:ascii="Helvetica" w:hAnsi="Helvetica"/>
        </w:rPr>
        <w:t xml:space="preserve"> </w:t>
      </w:r>
      <w:r w:rsidR="00B1159E" w:rsidRPr="00B1159E">
        <w:rPr>
          <w:rFonts w:ascii="Helvetica" w:hAnsi="Helvetica"/>
        </w:rPr>
        <w:t xml:space="preserve">et contribuer ainsi à </w:t>
      </w:r>
      <w:r w:rsidRPr="00B1159E">
        <w:rPr>
          <w:rFonts w:ascii="Helvetica" w:hAnsi="Helvetica"/>
        </w:rPr>
        <w:t xml:space="preserve">donner une image très biaisée des impacts du projet, négligeant tous les effets à moyen terme, non encore observables, des relations établies, des capacités accrues. </w:t>
      </w:r>
    </w:p>
    <w:sectPr w:rsidR="00B1159E" w:rsidRPr="00B11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595D"/>
    <w:multiLevelType w:val="hybridMultilevel"/>
    <w:tmpl w:val="7F683ADA"/>
    <w:lvl w:ilvl="0" w:tplc="851CF682">
      <w:start w:val="1"/>
      <w:numFmt w:val="bullet"/>
      <w:lvlText w:val="-"/>
      <w:lvlJc w:val="left"/>
      <w:pPr>
        <w:ind w:left="1080" w:hanging="360"/>
      </w:pPr>
      <w:rPr>
        <w:rFonts w:ascii="Helvetica" w:eastAsiaTheme="minorHAnsi" w:hAnsi="Helvetic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8DA5B55"/>
    <w:multiLevelType w:val="hybridMultilevel"/>
    <w:tmpl w:val="E4E271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A1B7419"/>
    <w:multiLevelType w:val="hybridMultilevel"/>
    <w:tmpl w:val="E4E271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E221C1"/>
    <w:multiLevelType w:val="hybridMultilevel"/>
    <w:tmpl w:val="E4E271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39"/>
    <w:rsid w:val="000048A3"/>
    <w:rsid w:val="0002386C"/>
    <w:rsid w:val="000508B0"/>
    <w:rsid w:val="001619A6"/>
    <w:rsid w:val="00390E59"/>
    <w:rsid w:val="008D313E"/>
    <w:rsid w:val="008F1537"/>
    <w:rsid w:val="0099549B"/>
    <w:rsid w:val="00A83C8A"/>
    <w:rsid w:val="00AD000A"/>
    <w:rsid w:val="00B1159E"/>
    <w:rsid w:val="00B5622E"/>
    <w:rsid w:val="00BF2339"/>
    <w:rsid w:val="00C874F2"/>
    <w:rsid w:val="00D1420E"/>
    <w:rsid w:val="00E839C4"/>
    <w:rsid w:val="00FC37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5D59"/>
  <w15:chartTrackingRefBased/>
  <w15:docId w15:val="{7EAFF8B3-FFD2-445B-A683-55073734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1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97849">
      <w:bodyDiv w:val="1"/>
      <w:marLeft w:val="0"/>
      <w:marRight w:val="0"/>
      <w:marTop w:val="0"/>
      <w:marBottom w:val="0"/>
      <w:divBdr>
        <w:top w:val="none" w:sz="0" w:space="0" w:color="auto"/>
        <w:left w:val="none" w:sz="0" w:space="0" w:color="auto"/>
        <w:bottom w:val="none" w:sz="0" w:space="0" w:color="auto"/>
        <w:right w:val="none" w:sz="0" w:space="0" w:color="auto"/>
      </w:divBdr>
    </w:div>
    <w:div w:id="1631939403">
      <w:bodyDiv w:val="1"/>
      <w:marLeft w:val="0"/>
      <w:marRight w:val="0"/>
      <w:marTop w:val="0"/>
      <w:marBottom w:val="0"/>
      <w:divBdr>
        <w:top w:val="none" w:sz="0" w:space="0" w:color="auto"/>
        <w:left w:val="none" w:sz="0" w:space="0" w:color="auto"/>
        <w:bottom w:val="none" w:sz="0" w:space="0" w:color="auto"/>
        <w:right w:val="none" w:sz="0" w:space="0" w:color="auto"/>
      </w:divBdr>
    </w:div>
    <w:div w:id="212149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2444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Urbain TSALA</dc:creator>
  <cp:keywords/>
  <dc:description/>
  <cp:lastModifiedBy>Urbain TSALA</cp:lastModifiedBy>
  <cp:revision>2</cp:revision>
  <dcterms:created xsi:type="dcterms:W3CDTF">2019-03-02T11:33:00Z</dcterms:created>
  <dcterms:modified xsi:type="dcterms:W3CDTF">2019-03-02T11:33:00Z</dcterms:modified>
</cp:coreProperties>
</file>