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D6" w:rsidRPr="00183293" w:rsidRDefault="00967DD6">
      <w:pPr>
        <w:rPr>
          <w:rFonts w:ascii="Arial" w:hAnsi="Arial" w:cs="Arial"/>
        </w:rPr>
      </w:pPr>
    </w:p>
    <w:p w:rsidR="0061510F" w:rsidRPr="00183293" w:rsidRDefault="0061510F" w:rsidP="0061510F">
      <w:pPr>
        <w:pStyle w:val="NormalWeb"/>
        <w:spacing w:before="0" w:beforeAutospacing="0" w:after="0" w:afterAutospacing="0"/>
        <w:textAlignment w:val="baseline"/>
        <w:rPr>
          <w:rFonts w:ascii="Arial" w:hAnsi="Arial" w:cs="Arial"/>
          <w:color w:val="000000"/>
          <w:sz w:val="22"/>
          <w:szCs w:val="22"/>
        </w:rPr>
      </w:pPr>
      <w:r w:rsidRPr="00183293">
        <w:rPr>
          <w:rFonts w:ascii="Arial" w:hAnsi="Arial" w:cs="Arial"/>
          <w:b/>
          <w:sz w:val="22"/>
          <w:szCs w:val="22"/>
        </w:rPr>
        <w:t xml:space="preserve">INTITULÉ DE L’OUVRAGE CHOISI : </w:t>
      </w:r>
      <w:hyperlink r:id="rId5" w:history="1">
        <w:r w:rsidRPr="00183293">
          <w:rPr>
            <w:rFonts w:ascii="Arial" w:hAnsi="Arial" w:cs="Arial"/>
            <w:color w:val="1155CC"/>
            <w:sz w:val="22"/>
            <w:szCs w:val="22"/>
            <w:u w:val="single"/>
            <w:shd w:val="clear" w:color="auto" w:fill="FFFFFF"/>
          </w:rPr>
          <w:t>Manuel de suivi-évaluation,</w:t>
        </w:r>
      </w:hyperlink>
      <w:r w:rsidRPr="00183293">
        <w:rPr>
          <w:rFonts w:ascii="Arial" w:hAnsi="Arial" w:cs="Arial"/>
          <w:color w:val="1A1A1A"/>
          <w:sz w:val="22"/>
          <w:szCs w:val="22"/>
          <w:shd w:val="clear" w:color="auto" w:fill="FFFFFF"/>
        </w:rPr>
        <w:t xml:space="preserve"> Conseil Ouest et Centre Africain pour la Recherche et le Développement Agricoles (CORAF), 2009</w:t>
      </w:r>
    </w:p>
    <w:p w:rsidR="0061510F" w:rsidRPr="00183293" w:rsidRDefault="0061510F">
      <w:pPr>
        <w:rPr>
          <w:rFonts w:ascii="Arial" w:hAnsi="Arial" w:cs="Arial"/>
          <w:b/>
        </w:rPr>
      </w:pPr>
    </w:p>
    <w:p w:rsidR="0061510F" w:rsidRPr="00183293" w:rsidRDefault="0061510F">
      <w:pPr>
        <w:rPr>
          <w:rFonts w:ascii="Arial" w:hAnsi="Arial" w:cs="Arial"/>
          <w:b/>
        </w:rPr>
      </w:pPr>
      <w:r w:rsidRPr="00183293">
        <w:rPr>
          <w:rFonts w:ascii="Arial" w:hAnsi="Arial" w:cs="Arial"/>
          <w:b/>
        </w:rPr>
        <w:t xml:space="preserve">Rédigé par : DAGNIOGO </w:t>
      </w:r>
      <w:proofErr w:type="spellStart"/>
      <w:r w:rsidRPr="00183293">
        <w:rPr>
          <w:rFonts w:ascii="Arial" w:hAnsi="Arial" w:cs="Arial"/>
          <w:b/>
        </w:rPr>
        <w:t>Yékorominan</w:t>
      </w:r>
      <w:proofErr w:type="spellEnd"/>
      <w:r w:rsidRPr="00183293">
        <w:rPr>
          <w:rFonts w:ascii="Arial" w:hAnsi="Arial" w:cs="Arial"/>
          <w:b/>
        </w:rPr>
        <w:t xml:space="preserve"> Aboubacar</w:t>
      </w:r>
    </w:p>
    <w:p w:rsidR="0061510F" w:rsidRPr="00183293" w:rsidRDefault="0061510F">
      <w:pPr>
        <w:rPr>
          <w:rFonts w:ascii="Arial" w:hAnsi="Arial" w:cs="Arial"/>
          <w:b/>
        </w:rPr>
      </w:pPr>
      <w:r w:rsidRPr="00183293">
        <w:rPr>
          <w:rFonts w:ascii="Arial" w:hAnsi="Arial" w:cs="Arial"/>
          <w:b/>
        </w:rPr>
        <w:t>Idées clés :</w:t>
      </w:r>
    </w:p>
    <w:p w:rsidR="0061510F" w:rsidRPr="00183293" w:rsidRDefault="0061510F">
      <w:pPr>
        <w:rPr>
          <w:rFonts w:ascii="Arial" w:hAnsi="Arial" w:cs="Arial"/>
        </w:rPr>
      </w:pPr>
      <w:bookmarkStart w:id="0" w:name="_GoBack"/>
      <w:bookmarkEnd w:id="0"/>
      <w:r w:rsidRPr="00183293">
        <w:rPr>
          <w:rFonts w:ascii="Arial" w:hAnsi="Arial" w:cs="Arial"/>
        </w:rPr>
        <w:t>Le CORAF/WECARD à travers son Plan Stratégique (10 ans) et plus spécifiquement son Plan opérationnel (5 ans)</w:t>
      </w:r>
      <w:r w:rsidR="00FC4E4C" w:rsidRPr="00183293">
        <w:rPr>
          <w:rFonts w:ascii="Arial" w:hAnsi="Arial" w:cs="Arial"/>
        </w:rPr>
        <w:t xml:space="preserve"> réalise des activités à l’endroit des communautés rurales.</w:t>
      </w:r>
    </w:p>
    <w:p w:rsidR="00FC4E4C" w:rsidRPr="00183293" w:rsidRDefault="00FC4E4C">
      <w:pPr>
        <w:rPr>
          <w:rFonts w:ascii="Arial" w:hAnsi="Arial" w:cs="Arial"/>
        </w:rPr>
      </w:pPr>
      <w:r w:rsidRPr="00183293">
        <w:rPr>
          <w:rFonts w:ascii="Arial" w:hAnsi="Arial" w:cs="Arial"/>
        </w:rPr>
        <w:t>Afin de s’assurer de la contribution des résultats des actions et de mesurer les i</w:t>
      </w:r>
      <w:r w:rsidR="00FF14B7" w:rsidRPr="00183293">
        <w:rPr>
          <w:rFonts w:ascii="Arial" w:hAnsi="Arial" w:cs="Arial"/>
        </w:rPr>
        <w:t xml:space="preserve">mpacts auprès des bénéficiaires, un système de suivi-évaluation </w:t>
      </w:r>
      <w:r w:rsidR="00F53976" w:rsidRPr="00183293">
        <w:rPr>
          <w:rFonts w:ascii="Arial" w:hAnsi="Arial" w:cs="Arial"/>
        </w:rPr>
        <w:t>dynamique, participatif et innovant.</w:t>
      </w:r>
    </w:p>
    <w:p w:rsidR="00F53976" w:rsidRPr="00183293" w:rsidRDefault="00F53976" w:rsidP="00752EFF">
      <w:pPr>
        <w:pStyle w:val="Paragraphedeliste"/>
        <w:numPr>
          <w:ilvl w:val="0"/>
          <w:numId w:val="1"/>
        </w:numPr>
        <w:jc w:val="both"/>
        <w:rPr>
          <w:rStyle w:val="fontstyle01"/>
          <w:rFonts w:ascii="Arial" w:hAnsi="Arial" w:cs="Arial"/>
          <w:b/>
          <w:color w:val="auto"/>
          <w:sz w:val="22"/>
          <w:szCs w:val="22"/>
        </w:rPr>
      </w:pPr>
      <w:r w:rsidRPr="00183293">
        <w:rPr>
          <w:rFonts w:ascii="Arial" w:hAnsi="Arial" w:cs="Arial"/>
          <w:b/>
        </w:rPr>
        <w:t xml:space="preserve">Le cadre institutionnel </w:t>
      </w:r>
      <w:r w:rsidRPr="00183293">
        <w:rPr>
          <w:rFonts w:ascii="Arial" w:hAnsi="Arial" w:cs="Arial"/>
        </w:rPr>
        <w:t xml:space="preserve">est basé sur le principe de </w:t>
      </w:r>
      <w:r w:rsidRPr="00183293">
        <w:rPr>
          <w:rFonts w:ascii="Arial" w:hAnsi="Arial" w:cs="Arial"/>
          <w:b/>
        </w:rPr>
        <w:t xml:space="preserve">subsidiarité </w:t>
      </w:r>
      <w:r w:rsidR="00752EFF" w:rsidRPr="00183293">
        <w:rPr>
          <w:rStyle w:val="fontstyle01"/>
          <w:rFonts w:ascii="Arial" w:hAnsi="Arial" w:cs="Arial"/>
          <w:sz w:val="22"/>
          <w:szCs w:val="22"/>
        </w:rPr>
        <w:t xml:space="preserve">permettant </w:t>
      </w:r>
      <w:r w:rsidRPr="00183293">
        <w:rPr>
          <w:rStyle w:val="fontstyle01"/>
          <w:rFonts w:ascii="Arial" w:hAnsi="Arial" w:cs="Arial"/>
          <w:sz w:val="22"/>
          <w:szCs w:val="22"/>
        </w:rPr>
        <w:t>d’accroître l’appropriation et la responsabilité des acteurs</w:t>
      </w:r>
      <w:r w:rsidRPr="00183293">
        <w:rPr>
          <w:rStyle w:val="fontstyle01"/>
          <w:rFonts w:ascii="Arial" w:hAnsi="Arial" w:cs="Arial"/>
          <w:sz w:val="22"/>
          <w:szCs w:val="22"/>
        </w:rPr>
        <w:t xml:space="preserve"> </w:t>
      </w:r>
      <w:r w:rsidRPr="00183293">
        <w:rPr>
          <w:rStyle w:val="fontstyle01"/>
          <w:rFonts w:ascii="Arial" w:hAnsi="Arial" w:cs="Arial"/>
          <w:sz w:val="22"/>
          <w:szCs w:val="22"/>
        </w:rPr>
        <w:t>sur l</w:t>
      </w:r>
      <w:r w:rsidR="00752EFF" w:rsidRPr="00183293">
        <w:rPr>
          <w:rStyle w:val="fontstyle01"/>
          <w:rFonts w:ascii="Arial" w:hAnsi="Arial" w:cs="Arial"/>
          <w:sz w:val="22"/>
          <w:szCs w:val="22"/>
        </w:rPr>
        <w:t xml:space="preserve">a base d’un avantage comparatif </w:t>
      </w:r>
      <w:r w:rsidRPr="00183293">
        <w:rPr>
          <w:rStyle w:val="fontstyle01"/>
          <w:rFonts w:ascii="Arial" w:hAnsi="Arial" w:cs="Arial"/>
          <w:sz w:val="22"/>
          <w:szCs w:val="22"/>
        </w:rPr>
        <w:t>améliorant ainsi leur efficacité dans l’exécution des</w:t>
      </w:r>
      <w:r w:rsidR="00752EFF" w:rsidRPr="00183293">
        <w:rPr>
          <w:rFonts w:ascii="Arial" w:hAnsi="Arial" w:cs="Arial"/>
          <w:color w:val="000000"/>
        </w:rPr>
        <w:t xml:space="preserve"> </w:t>
      </w:r>
      <w:r w:rsidRPr="00183293">
        <w:rPr>
          <w:rStyle w:val="fontstyle01"/>
          <w:rFonts w:ascii="Arial" w:hAnsi="Arial" w:cs="Arial"/>
          <w:sz w:val="22"/>
          <w:szCs w:val="22"/>
        </w:rPr>
        <w:t>projets.</w:t>
      </w:r>
      <w:r w:rsidR="00C860C0" w:rsidRPr="00183293">
        <w:rPr>
          <w:rStyle w:val="fontstyle01"/>
          <w:rFonts w:ascii="Arial" w:hAnsi="Arial" w:cs="Arial"/>
          <w:sz w:val="22"/>
          <w:szCs w:val="22"/>
        </w:rPr>
        <w:t xml:space="preserve"> Ainsi, le rôle des parties prenantes, OSC, unités opérationnelles, … est fondamental.</w:t>
      </w:r>
    </w:p>
    <w:p w:rsidR="00C860C0" w:rsidRPr="00183293" w:rsidRDefault="00C860C0" w:rsidP="00752EFF">
      <w:pPr>
        <w:pStyle w:val="Paragraphedeliste"/>
        <w:numPr>
          <w:ilvl w:val="0"/>
          <w:numId w:val="1"/>
        </w:numPr>
        <w:jc w:val="both"/>
        <w:rPr>
          <w:rFonts w:ascii="Arial" w:hAnsi="Arial" w:cs="Arial"/>
          <w:b/>
        </w:rPr>
      </w:pPr>
      <w:r w:rsidRPr="00183293">
        <w:rPr>
          <w:rFonts w:ascii="Arial" w:hAnsi="Arial" w:cs="Arial"/>
          <w:b/>
        </w:rPr>
        <w:t>L’organi</w:t>
      </w:r>
      <w:r w:rsidR="0007769A" w:rsidRPr="00183293">
        <w:rPr>
          <w:rFonts w:ascii="Arial" w:hAnsi="Arial" w:cs="Arial"/>
          <w:b/>
        </w:rPr>
        <w:t xml:space="preserve">sation général du système de S&amp;E </w:t>
      </w:r>
      <w:r w:rsidR="0007769A" w:rsidRPr="00183293">
        <w:rPr>
          <w:rFonts w:ascii="Arial" w:hAnsi="Arial" w:cs="Arial"/>
        </w:rPr>
        <w:t xml:space="preserve">est conçu de manière à faire interagir les intervenants : les gestionnaires de programme, le secrétariat exécutif et les responsables </w:t>
      </w:r>
      <w:r w:rsidR="00CA3678" w:rsidRPr="00183293">
        <w:rPr>
          <w:rFonts w:ascii="Arial" w:hAnsi="Arial" w:cs="Arial"/>
        </w:rPr>
        <w:t>de la planification et du suivi-évaluation</w:t>
      </w:r>
    </w:p>
    <w:p w:rsidR="00920E17" w:rsidRPr="00B81463" w:rsidRDefault="00920E17" w:rsidP="00183293">
      <w:pPr>
        <w:pStyle w:val="Paragraphedeliste"/>
        <w:numPr>
          <w:ilvl w:val="0"/>
          <w:numId w:val="1"/>
        </w:numPr>
        <w:jc w:val="both"/>
        <w:rPr>
          <w:rStyle w:val="fontstyle01"/>
          <w:rFonts w:ascii="Arial" w:hAnsi="Arial" w:cs="Arial"/>
          <w:b/>
          <w:color w:val="auto"/>
          <w:sz w:val="22"/>
          <w:szCs w:val="22"/>
        </w:rPr>
      </w:pPr>
      <w:r w:rsidRPr="00183293">
        <w:rPr>
          <w:rFonts w:ascii="Arial" w:hAnsi="Arial" w:cs="Arial"/>
          <w:b/>
        </w:rPr>
        <w:t xml:space="preserve">La méthodologie pour la mise en place du système de S&amp;E </w:t>
      </w:r>
      <w:r w:rsidR="00183293" w:rsidRPr="00183293">
        <w:rPr>
          <w:rFonts w:ascii="Arial" w:hAnsi="Arial" w:cs="Arial"/>
        </w:rPr>
        <w:t xml:space="preserve">passe par les étapes suivantes : </w:t>
      </w:r>
      <w:r w:rsidR="00183293" w:rsidRPr="00183293">
        <w:rPr>
          <w:rStyle w:val="fontstyle01"/>
          <w:rFonts w:ascii="Arial" w:hAnsi="Arial" w:cs="Arial"/>
          <w:sz w:val="22"/>
          <w:szCs w:val="22"/>
        </w:rPr>
        <w:t>analyse des besoins et des parties</w:t>
      </w:r>
      <w:r w:rsidR="00183293" w:rsidRPr="00183293">
        <w:rPr>
          <w:rFonts w:ascii="Arial" w:hAnsi="Arial" w:cs="Arial"/>
          <w:color w:val="000000"/>
        </w:rPr>
        <w:t xml:space="preserve"> </w:t>
      </w:r>
      <w:r w:rsidR="006E7831">
        <w:rPr>
          <w:rStyle w:val="fontstyle01"/>
          <w:rFonts w:ascii="Arial" w:hAnsi="Arial" w:cs="Arial"/>
          <w:sz w:val="22"/>
          <w:szCs w:val="22"/>
        </w:rPr>
        <w:t xml:space="preserve">prenantes, </w:t>
      </w:r>
      <w:r w:rsidR="00183293" w:rsidRPr="00183293">
        <w:rPr>
          <w:rStyle w:val="fontstyle01"/>
          <w:rFonts w:ascii="Arial" w:hAnsi="Arial" w:cs="Arial"/>
          <w:sz w:val="22"/>
          <w:szCs w:val="22"/>
        </w:rPr>
        <w:t>analyse de l’environneme</w:t>
      </w:r>
      <w:r w:rsidR="006E7831">
        <w:rPr>
          <w:rStyle w:val="fontstyle01"/>
          <w:rFonts w:ascii="Arial" w:hAnsi="Arial" w:cs="Arial"/>
          <w:sz w:val="22"/>
          <w:szCs w:val="22"/>
        </w:rPr>
        <w:t xml:space="preserve">nt, </w:t>
      </w:r>
      <w:r w:rsidR="00183293" w:rsidRPr="00183293">
        <w:rPr>
          <w:rStyle w:val="fontstyle01"/>
          <w:rFonts w:ascii="Arial" w:hAnsi="Arial" w:cs="Arial"/>
          <w:sz w:val="22"/>
          <w:szCs w:val="22"/>
        </w:rPr>
        <w:t xml:space="preserve">élaboration du </w:t>
      </w:r>
      <w:r w:rsidR="006E7831">
        <w:rPr>
          <w:rStyle w:val="fontstyle01"/>
          <w:rFonts w:ascii="Arial" w:hAnsi="Arial" w:cs="Arial"/>
          <w:sz w:val="22"/>
          <w:szCs w:val="22"/>
        </w:rPr>
        <w:t xml:space="preserve">cadre logique, </w:t>
      </w:r>
      <w:r w:rsidR="00183293" w:rsidRPr="00183293">
        <w:rPr>
          <w:rStyle w:val="fontstyle01"/>
          <w:rFonts w:ascii="Arial" w:hAnsi="Arial" w:cs="Arial"/>
          <w:sz w:val="22"/>
          <w:szCs w:val="22"/>
        </w:rPr>
        <w:t xml:space="preserve">définition du </w:t>
      </w:r>
      <w:r w:rsidR="00183293" w:rsidRPr="00183293">
        <w:rPr>
          <w:rStyle w:val="fontstyle01"/>
          <w:rFonts w:ascii="Arial" w:hAnsi="Arial" w:cs="Arial"/>
          <w:sz w:val="22"/>
          <w:szCs w:val="22"/>
        </w:rPr>
        <w:t>projet</w:t>
      </w:r>
      <w:r w:rsidR="00183293" w:rsidRPr="00183293">
        <w:rPr>
          <w:rFonts w:ascii="Arial" w:hAnsi="Arial" w:cs="Arial"/>
          <w:color w:val="000000"/>
        </w:rPr>
        <w:t xml:space="preserve"> </w:t>
      </w:r>
      <w:r w:rsidR="006E7831">
        <w:rPr>
          <w:rStyle w:val="fontstyle01"/>
          <w:rFonts w:ascii="Arial" w:hAnsi="Arial" w:cs="Arial"/>
          <w:sz w:val="22"/>
          <w:szCs w:val="22"/>
        </w:rPr>
        <w:t xml:space="preserve">et/ou programme et </w:t>
      </w:r>
      <w:r w:rsidR="00183293" w:rsidRPr="00183293">
        <w:rPr>
          <w:rStyle w:val="fontstyle01"/>
          <w:rFonts w:ascii="Arial" w:hAnsi="Arial" w:cs="Arial"/>
          <w:sz w:val="22"/>
          <w:szCs w:val="22"/>
        </w:rPr>
        <w:t>élaboration des fiches des indicateurs.</w:t>
      </w:r>
    </w:p>
    <w:p w:rsidR="00B81463" w:rsidRPr="00962A45" w:rsidRDefault="00B81463" w:rsidP="00183293">
      <w:pPr>
        <w:pStyle w:val="Paragraphedeliste"/>
        <w:numPr>
          <w:ilvl w:val="0"/>
          <w:numId w:val="1"/>
        </w:numPr>
        <w:jc w:val="both"/>
        <w:rPr>
          <w:rFonts w:ascii="Arial" w:hAnsi="Arial" w:cs="Arial"/>
          <w:b/>
        </w:rPr>
      </w:pPr>
      <w:r>
        <w:rPr>
          <w:rFonts w:ascii="Arial" w:hAnsi="Arial" w:cs="Arial"/>
          <w:b/>
        </w:rPr>
        <w:t>Le suivi</w:t>
      </w:r>
      <w:r>
        <w:rPr>
          <w:rFonts w:ascii="Arial" w:hAnsi="Arial" w:cs="Arial"/>
        </w:rPr>
        <w:t xml:space="preserve"> à l’aide des indicateurs d’effets et d’impacts préalablement </w:t>
      </w:r>
      <w:r w:rsidR="00962A45">
        <w:rPr>
          <w:rFonts w:ascii="Arial" w:hAnsi="Arial" w:cs="Arial"/>
        </w:rPr>
        <w:t xml:space="preserve">identifiés </w:t>
      </w:r>
      <w:r>
        <w:rPr>
          <w:rFonts w:ascii="Arial" w:hAnsi="Arial" w:cs="Arial"/>
        </w:rPr>
        <w:t>et dont le mode de collecte est bien défini</w:t>
      </w:r>
      <w:r w:rsidR="00573A9F">
        <w:rPr>
          <w:rFonts w:ascii="Arial" w:hAnsi="Arial" w:cs="Arial"/>
        </w:rPr>
        <w:t>.</w:t>
      </w:r>
    </w:p>
    <w:p w:rsidR="00962A45" w:rsidRPr="00962A45" w:rsidRDefault="00962A45" w:rsidP="00183293">
      <w:pPr>
        <w:pStyle w:val="Paragraphedeliste"/>
        <w:numPr>
          <w:ilvl w:val="0"/>
          <w:numId w:val="1"/>
        </w:numPr>
        <w:jc w:val="both"/>
        <w:rPr>
          <w:rFonts w:ascii="Arial" w:hAnsi="Arial" w:cs="Arial"/>
          <w:b/>
        </w:rPr>
      </w:pPr>
      <w:r>
        <w:rPr>
          <w:rFonts w:ascii="Arial" w:hAnsi="Arial" w:cs="Arial"/>
          <w:b/>
        </w:rPr>
        <w:t xml:space="preserve">L’évaluation </w:t>
      </w:r>
      <w:r>
        <w:rPr>
          <w:rFonts w:ascii="Arial" w:hAnsi="Arial" w:cs="Arial"/>
        </w:rPr>
        <w:t>se fait par le biais d’une matrice d’évaluation qui comporte les éléments de la chaîne de résultats (impact, effet, extrant, activités et intrant), les indicateurs. En outre des éléments relatifs aux critères d’évaluation sont présentés (pertinence, efficacité, efficience, effet et impact)</w:t>
      </w:r>
      <w:r w:rsidR="00573A9F">
        <w:rPr>
          <w:rFonts w:ascii="Arial" w:hAnsi="Arial" w:cs="Arial"/>
        </w:rPr>
        <w:t>.</w:t>
      </w:r>
    </w:p>
    <w:p w:rsidR="00962A45" w:rsidRPr="00090CE0" w:rsidRDefault="00C17405" w:rsidP="00183293">
      <w:pPr>
        <w:pStyle w:val="Paragraphedeliste"/>
        <w:numPr>
          <w:ilvl w:val="0"/>
          <w:numId w:val="1"/>
        </w:numPr>
        <w:jc w:val="both"/>
        <w:rPr>
          <w:rFonts w:ascii="Arial" w:hAnsi="Arial" w:cs="Arial"/>
          <w:b/>
        </w:rPr>
      </w:pPr>
      <w:r>
        <w:rPr>
          <w:rFonts w:ascii="Arial" w:hAnsi="Arial" w:cs="Arial"/>
          <w:b/>
        </w:rPr>
        <w:t xml:space="preserve">L’évaluation d’impact </w:t>
      </w:r>
      <w:r w:rsidR="00AC6E47">
        <w:rPr>
          <w:rFonts w:ascii="Arial" w:hAnsi="Arial" w:cs="Arial"/>
        </w:rPr>
        <w:t>dans le cadre de ce projet interviendra entre 6 mois et 2 ans. L’équipe d’évaluation devra se pencher sur les points suivants : analyse du rapport d’</w:t>
      </w:r>
      <w:r w:rsidR="00B56D9D">
        <w:rPr>
          <w:rFonts w:ascii="Arial" w:hAnsi="Arial" w:cs="Arial"/>
        </w:rPr>
        <w:t xml:space="preserve">achèvement ou </w:t>
      </w:r>
      <w:r w:rsidR="001D4458">
        <w:rPr>
          <w:rFonts w:ascii="Arial" w:hAnsi="Arial" w:cs="Arial"/>
        </w:rPr>
        <w:t xml:space="preserve">rapport </w:t>
      </w:r>
      <w:r w:rsidR="00AC6E47">
        <w:rPr>
          <w:rFonts w:ascii="Arial" w:hAnsi="Arial" w:cs="Arial"/>
        </w:rPr>
        <w:t xml:space="preserve">final du projet, </w:t>
      </w:r>
      <w:r w:rsidR="00B56D9D">
        <w:rPr>
          <w:rFonts w:ascii="Arial" w:hAnsi="Arial" w:cs="Arial"/>
        </w:rPr>
        <w:t>vérification des indicateurs de l’objectif global et vérification des hypothèses énoncées au départ.</w:t>
      </w:r>
    </w:p>
    <w:p w:rsidR="00090CE0" w:rsidRPr="009B4715" w:rsidRDefault="00090CE0" w:rsidP="009B4715">
      <w:pPr>
        <w:pStyle w:val="Paragraphedeliste"/>
        <w:numPr>
          <w:ilvl w:val="0"/>
          <w:numId w:val="1"/>
        </w:numPr>
        <w:jc w:val="both"/>
        <w:rPr>
          <w:rFonts w:ascii="Arial" w:hAnsi="Arial" w:cs="Arial"/>
          <w:b/>
        </w:rPr>
      </w:pPr>
      <w:r>
        <w:rPr>
          <w:rFonts w:ascii="Arial" w:hAnsi="Arial" w:cs="Arial"/>
          <w:b/>
        </w:rPr>
        <w:t xml:space="preserve">La gestion des risques </w:t>
      </w:r>
      <w:r>
        <w:rPr>
          <w:rFonts w:ascii="Arial" w:hAnsi="Arial" w:cs="Arial"/>
        </w:rPr>
        <w:t>traditionnelle doit prendre en compte le volet environnemental.</w:t>
      </w:r>
    </w:p>
    <w:sectPr w:rsidR="00090CE0" w:rsidRPr="009B4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Cen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3896"/>
    <w:multiLevelType w:val="hybridMultilevel"/>
    <w:tmpl w:val="A55A0822"/>
    <w:lvl w:ilvl="0" w:tplc="D8E67A84">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0F"/>
    <w:rsid w:val="0007769A"/>
    <w:rsid w:val="00090CE0"/>
    <w:rsid w:val="00183293"/>
    <w:rsid w:val="001D4458"/>
    <w:rsid w:val="00444DC8"/>
    <w:rsid w:val="00573A9F"/>
    <w:rsid w:val="0061510F"/>
    <w:rsid w:val="006E7831"/>
    <w:rsid w:val="00752EFF"/>
    <w:rsid w:val="00920E17"/>
    <w:rsid w:val="00962A45"/>
    <w:rsid w:val="00967DD6"/>
    <w:rsid w:val="009B4715"/>
    <w:rsid w:val="00AC6E47"/>
    <w:rsid w:val="00B56D9D"/>
    <w:rsid w:val="00B81463"/>
    <w:rsid w:val="00C17405"/>
    <w:rsid w:val="00C860C0"/>
    <w:rsid w:val="00CA3678"/>
    <w:rsid w:val="00F53976"/>
    <w:rsid w:val="00FC4E4C"/>
    <w:rsid w:val="00FF1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96A5"/>
  <w15:chartTrackingRefBased/>
  <w15:docId w15:val="{433C6781-A813-4633-96A9-F514CCE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51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53976"/>
    <w:pPr>
      <w:ind w:left="720"/>
      <w:contextualSpacing/>
    </w:pPr>
  </w:style>
  <w:style w:type="character" w:customStyle="1" w:styleId="fontstyle01">
    <w:name w:val="fontstyle01"/>
    <w:basedOn w:val="Policepardfaut"/>
    <w:rsid w:val="00F53976"/>
    <w:rPr>
      <w:rFonts w:ascii="TwCenMT" w:hAnsi="TwCen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al.fr/wp-content/uploads/2018/12/ManuelSuiviEvaluation-eval.fr_.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DAGNIOGO</dc:creator>
  <cp:keywords/>
  <dc:description/>
  <cp:lastModifiedBy>DAGNIOGO</cp:lastModifiedBy>
  <cp:revision>16</cp:revision>
  <dcterms:created xsi:type="dcterms:W3CDTF">2019-03-03T21:39:00Z</dcterms:created>
  <dcterms:modified xsi:type="dcterms:W3CDTF">2019-03-04T00:05:00Z</dcterms:modified>
</cp:coreProperties>
</file>