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F6F61" w:rsidRDefault="00C12AC4">
      <w:pPr>
        <w:spacing w:after="800"/>
        <w:rPr>
          <w:rFonts w:ascii="Oswald" w:eastAsia="Oswald" w:hAnsi="Oswald" w:cs="Oswald"/>
          <w:b/>
          <w:sz w:val="28"/>
          <w:szCs w:val="28"/>
        </w:rPr>
      </w:pPr>
      <w:r>
        <w:rPr>
          <w:rFonts w:ascii="Oswald" w:eastAsia="Oswald" w:hAnsi="Oswald" w:cs="Oswald"/>
          <w:b/>
          <w:sz w:val="28"/>
          <w:szCs w:val="28"/>
        </w:rPr>
        <w:t>Conseils de lectures</w:t>
      </w:r>
    </w:p>
    <w:p w14:paraId="00000004" w14:textId="3ECCBEAE" w:rsidR="000F6F61" w:rsidRPr="00BB4D78" w:rsidRDefault="00C12AC4">
      <w:pPr>
        <w:spacing w:after="800"/>
        <w:rPr>
          <w:rFonts w:ascii="Oswald" w:eastAsia="Oswald" w:hAnsi="Oswald" w:cs="Oswald"/>
          <w:bCs/>
        </w:rPr>
      </w:pPr>
      <w:r>
        <w:rPr>
          <w:rFonts w:ascii="Oswald" w:eastAsia="Oswald" w:hAnsi="Oswald" w:cs="Oswald"/>
          <w:b/>
          <w:u w:val="single"/>
        </w:rPr>
        <w:t>Intitulé de l’ouvrage choisi</w:t>
      </w:r>
      <w:r w:rsidRPr="00BB4D78">
        <w:rPr>
          <w:rFonts w:ascii="Oswald" w:eastAsia="Oswald" w:hAnsi="Oswald" w:cs="Oswald"/>
          <w:b/>
        </w:rPr>
        <w:t xml:space="preserve"> :</w:t>
      </w:r>
      <w:r w:rsidR="00BB4D78">
        <w:rPr>
          <w:rFonts w:ascii="Oswald" w:eastAsia="Oswald" w:hAnsi="Oswald" w:cs="Oswald"/>
          <w:b/>
        </w:rPr>
        <w:t xml:space="preserve"> </w:t>
      </w:r>
      <w:r w:rsidR="00BB4D78" w:rsidRPr="00BB4D78">
        <w:rPr>
          <w:rFonts w:ascii="Oswald" w:eastAsia="Oswald" w:hAnsi="Oswald" w:cs="Oswald"/>
          <w:bCs/>
        </w:rPr>
        <w:t>Capitalisation d’expériences... expérience de capitalisations</w:t>
      </w:r>
      <w:r w:rsidR="006A255D">
        <w:rPr>
          <w:rFonts w:ascii="Oswald" w:eastAsia="Oswald" w:hAnsi="Oswald" w:cs="Oswald"/>
          <w:bCs/>
        </w:rPr>
        <w:t>.</w:t>
      </w:r>
      <w:r w:rsidR="00BB4D78" w:rsidRPr="00BB4D78">
        <w:rPr>
          <w:rFonts w:ascii="Oswald" w:eastAsia="Oswald" w:hAnsi="Oswald" w:cs="Oswald"/>
          <w:bCs/>
        </w:rPr>
        <w:t xml:space="preserve"> Comment passer de la volonté à l’action ?</w:t>
      </w:r>
    </w:p>
    <w:p w14:paraId="00000005" w14:textId="5C693B24" w:rsidR="000F6F61" w:rsidRDefault="00C12AC4" w:rsidP="00BB4D78">
      <w:pPr>
        <w:rPr>
          <w:rFonts w:ascii="Oswald" w:eastAsia="Oswald" w:hAnsi="Oswald" w:cs="Oswald"/>
          <w:b/>
          <w:u w:val="single"/>
        </w:rPr>
      </w:pPr>
      <w:r>
        <w:rPr>
          <w:rFonts w:ascii="Oswald" w:eastAsia="Oswald" w:hAnsi="Oswald" w:cs="Oswald"/>
          <w:b/>
          <w:u w:val="single"/>
        </w:rPr>
        <w:t>Idée clé :</w:t>
      </w:r>
    </w:p>
    <w:p w14:paraId="278081DF" w14:textId="77777777" w:rsidR="00C12AC4" w:rsidRPr="00C12AC4" w:rsidRDefault="00C12AC4" w:rsidP="00C12AC4">
      <w:pPr>
        <w:jc w:val="both"/>
        <w:rPr>
          <w:rFonts w:ascii="Oswald Regular" w:eastAsia="Oswald Regular" w:hAnsi="Oswald Regular" w:cs="Oswald Regular"/>
        </w:rPr>
      </w:pPr>
      <w:r w:rsidRPr="00C12AC4">
        <w:rPr>
          <w:rFonts w:ascii="Oswald Regular" w:eastAsia="Oswald Regular" w:hAnsi="Oswald Regular" w:cs="Oswald Regular"/>
        </w:rPr>
        <w:t xml:space="preserve">La capitalisation de l’expérience d’après Pierre de </w:t>
      </w:r>
      <w:proofErr w:type="spellStart"/>
      <w:r w:rsidRPr="00C12AC4">
        <w:rPr>
          <w:rFonts w:ascii="Oswald Regular" w:eastAsia="Oswald Regular" w:hAnsi="Oswald Regular" w:cs="Oswald Regular"/>
        </w:rPr>
        <w:t>Zutter</w:t>
      </w:r>
      <w:proofErr w:type="spellEnd"/>
      <w:r w:rsidRPr="00C12AC4">
        <w:rPr>
          <w:rFonts w:ascii="Oswald Regular" w:eastAsia="Oswald Regular" w:hAnsi="Oswald Regular" w:cs="Oswald Regular"/>
        </w:rPr>
        <w:t xml:space="preserve"> (1994) : « est le passage de l’expérience à la connaissance partageable ».</w:t>
      </w:r>
    </w:p>
    <w:p w14:paraId="080306F5" w14:textId="77773D69" w:rsidR="00C12AC4" w:rsidRPr="00C12AC4" w:rsidRDefault="00C12AC4" w:rsidP="00C12AC4">
      <w:pPr>
        <w:jc w:val="both"/>
        <w:rPr>
          <w:rFonts w:ascii="Oswald Regular" w:eastAsia="Oswald Regular" w:hAnsi="Oswald Regular" w:cs="Oswald Regular"/>
        </w:rPr>
      </w:pPr>
      <w:r w:rsidRPr="00C12AC4">
        <w:rPr>
          <w:rFonts w:ascii="Oswald Regular" w:eastAsia="Oswald Regular" w:hAnsi="Oswald Regular" w:cs="Oswald Regular"/>
        </w:rPr>
        <w:t>La capitalisation</w:t>
      </w:r>
      <w:r>
        <w:rPr>
          <w:rFonts w:ascii="Oswald Regular" w:eastAsia="Oswald Regular" w:hAnsi="Oswald Regular" w:cs="Oswald Regular"/>
        </w:rPr>
        <w:t>,</w:t>
      </w:r>
      <w:r w:rsidRPr="00C12AC4">
        <w:rPr>
          <w:rFonts w:ascii="Oswald Regular" w:eastAsia="Oswald Regular" w:hAnsi="Oswald Regular" w:cs="Oswald Regular"/>
        </w:rPr>
        <w:t xml:space="preserve"> un concept assez flou pour le commun des mortels car, il n’existe pas beaucoup de documents de référence sur la question, et ceux qui existent proposent des réflexions particulièrement intéressantes que sur l’enjeu de valorisation des expériences, mais manquent peut-être de repères méthodologiques pratiques.</w:t>
      </w:r>
    </w:p>
    <w:p w14:paraId="4C0EC2AC" w14:textId="772E884B" w:rsidR="00BB4D78" w:rsidRDefault="00C12AC4" w:rsidP="00C12AC4">
      <w:pPr>
        <w:jc w:val="both"/>
        <w:rPr>
          <w:rFonts w:ascii="Oswald Regular" w:eastAsia="Oswald Regular" w:hAnsi="Oswald Regular" w:cs="Oswald Regular"/>
        </w:rPr>
      </w:pPr>
      <w:r w:rsidRPr="00C12AC4">
        <w:rPr>
          <w:rFonts w:ascii="Oswald Regular" w:eastAsia="Oswald Regular" w:hAnsi="Oswald Regular" w:cs="Oswald Regular"/>
        </w:rPr>
        <w:t>Cet article nous permet en effet de comprendre comment et pourquoi capitaliser l’expérience. Ainsi, les enseignements de l’expérience doivent donc être formalisés, et partagés au sein d’une ONG car le partage de cette connaissance ne se limite néanmoins pas à cet enjeu interne. C’est bien au contraire, l’ensemble des acteurs de la solidarité internationale et de la coopération qui ont besoin de partager un référentiel commun, pour collectivement améliorer la pertinence et la qualité des actions qu’ils décident, financent et mettent en œuvre.</w:t>
      </w:r>
    </w:p>
    <w:p w14:paraId="00000006" w14:textId="77777777" w:rsidR="000F6F61" w:rsidRDefault="000F6F61"/>
    <w:sectPr w:rsidR="000F6F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20B0604020202020204"/>
    <w:charset w:val="4D"/>
    <w:family w:val="auto"/>
    <w:pitch w:val="variable"/>
    <w:sig w:usb0="2000020F" w:usb1="00000000" w:usb2="00000000" w:usb3="00000000" w:csb0="00000197" w:csb1="00000000"/>
  </w:font>
  <w:font w:name="Oswald Regular">
    <w:altName w:val="Arial Narrow"/>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61"/>
    <w:rsid w:val="000F6F61"/>
    <w:rsid w:val="006A255D"/>
    <w:rsid w:val="00BB4D78"/>
    <w:rsid w:val="00C12AC4"/>
    <w:rsid w:val="00DE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4133"/>
  <w15:docId w15:val="{592350F1-1B18-4199-9297-1A6A9510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999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Galéa</cp:lastModifiedBy>
  <cp:revision>2</cp:revision>
  <dcterms:created xsi:type="dcterms:W3CDTF">2022-06-22T13:23:00Z</dcterms:created>
  <dcterms:modified xsi:type="dcterms:W3CDTF">2022-06-22T13:23:00Z</dcterms:modified>
</cp:coreProperties>
</file>